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3156DB" w:rsidRPr="006028E1" w14:paraId="724B59BF" w14:textId="77777777" w:rsidTr="00A956D6">
        <w:tc>
          <w:tcPr>
            <w:tcW w:w="2835" w:type="dxa"/>
            <w:vAlign w:val="bottom"/>
          </w:tcPr>
          <w:p w14:paraId="47C1A8E0" w14:textId="61681B79" w:rsidR="003156DB" w:rsidRPr="006028E1" w:rsidRDefault="003156DB" w:rsidP="000361FE">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1FB16E9B" w:rsidR="003156DB" w:rsidRPr="00BD7EA2" w:rsidRDefault="003156DB"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24</w:t>
            </w:r>
          </w:p>
        </w:tc>
        <w:tc>
          <w:tcPr>
            <w:tcW w:w="142" w:type="dxa"/>
            <w:vAlign w:val="bottom"/>
          </w:tcPr>
          <w:p w14:paraId="086165B7" w14:textId="77777777" w:rsidR="003156DB" w:rsidRPr="006028E1" w:rsidRDefault="003156DB" w:rsidP="000361FE">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74ECF59D" w:rsidR="003156DB" w:rsidRPr="00497927" w:rsidRDefault="003156DB"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ноября</w:t>
            </w:r>
          </w:p>
        </w:tc>
        <w:tc>
          <w:tcPr>
            <w:tcW w:w="425" w:type="dxa"/>
            <w:vAlign w:val="bottom"/>
          </w:tcPr>
          <w:p w14:paraId="43EF5E1C" w14:textId="1DB7227B" w:rsidR="003156DB" w:rsidRPr="00301BDC" w:rsidRDefault="003156DB" w:rsidP="000361FE">
            <w:pPr>
              <w:autoSpaceDE w:val="0"/>
              <w:autoSpaceDN w:val="0"/>
              <w:spacing w:after="0" w:line="240" w:lineRule="auto"/>
              <w:jc w:val="right"/>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283" w:type="dxa"/>
            <w:tcBorders>
              <w:bottom w:val="single" w:sz="4" w:space="0" w:color="auto"/>
            </w:tcBorders>
            <w:vAlign w:val="bottom"/>
          </w:tcPr>
          <w:p w14:paraId="50FA1ED4" w14:textId="795F5864" w:rsidR="003156DB" w:rsidRPr="006028E1" w:rsidRDefault="003156DB" w:rsidP="000361FE">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3156DB" w:rsidRPr="006028E1" w:rsidRDefault="003156DB" w:rsidP="000361FE">
            <w:pPr>
              <w:autoSpaceDE w:val="0"/>
              <w:autoSpaceDN w:val="0"/>
              <w:spacing w:after="0" w:line="240" w:lineRule="auto"/>
              <w:rPr>
                <w:rFonts w:ascii="Times New Roman" w:hAnsi="Times New Roman"/>
                <w:b/>
                <w:color w:val="000000" w:themeColor="text1"/>
                <w:sz w:val="18"/>
                <w:szCs w:val="18"/>
              </w:rPr>
            </w:pPr>
          </w:p>
          <w:p w14:paraId="3A052438" w14:textId="72B2995C" w:rsidR="003156DB" w:rsidRPr="006028E1" w:rsidRDefault="003156DB" w:rsidP="000361FE">
            <w:pPr>
              <w:autoSpaceDE w:val="0"/>
              <w:autoSpaceDN w:val="0"/>
              <w:spacing w:after="0" w:line="240" w:lineRule="auto"/>
              <w:rPr>
                <w:rFonts w:ascii="Times New Roman" w:hAnsi="Times New Roman"/>
                <w:b/>
                <w:color w:val="000000" w:themeColor="text1"/>
                <w:sz w:val="18"/>
                <w:szCs w:val="18"/>
              </w:rPr>
            </w:pP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06919BC6"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5D6D835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4D53AAF8"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DD2BF3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38FD7F23"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02F0FBC1" w:rsidR="00105C45" w:rsidRPr="00D44F57" w:rsidRDefault="00D44F57" w:rsidP="00D44F5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1CDF5F71" w:rsidR="00105C45" w:rsidRPr="00BC47C1" w:rsidRDefault="004C0C68"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8</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66882DF6" w:rsidR="00105C45" w:rsidRPr="00BD7EA2" w:rsidRDefault="00906796"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065CF16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6A6D27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38E5005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444ACCAB"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049A8568"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6FC8C9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11AB7F30"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7B3B1C9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5C4C9FD"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985AF94"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68AD6AE0"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5FE9F05C"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B6E339"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21308F84"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37153D">
        <w:rPr>
          <w:rFonts w:ascii="Times New Roman" w:hAnsi="Times New Roman"/>
          <w:b/>
          <w:bCs/>
          <w:i/>
          <w:iCs/>
          <w:sz w:val="24"/>
          <w:szCs w:val="24"/>
        </w:rPr>
        <w:t>2</w:t>
      </w:r>
      <w:r w:rsidR="004C0C68" w:rsidRPr="004C0C68">
        <w:rPr>
          <w:rFonts w:ascii="Times New Roman" w:hAnsi="Times New Roman"/>
          <w:b/>
          <w:bCs/>
          <w:i/>
          <w:iCs/>
          <w:sz w:val="24"/>
          <w:szCs w:val="24"/>
        </w:rPr>
        <w:t>8</w:t>
      </w:r>
      <w:r w:rsidR="00906796" w:rsidRPr="00906796">
        <w:rPr>
          <w:rFonts w:ascii="Times New Roman" w:hAnsi="Times New Roman"/>
          <w:b/>
          <w:bCs/>
          <w:i/>
          <w:iCs/>
          <w:sz w:val="24"/>
          <w:szCs w:val="24"/>
        </w:rPr>
        <w:t>1</w:t>
      </w:r>
      <w:r w:rsidR="00EC6225"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B74C5D" w:rsidRPr="00B74C5D">
        <w:rPr>
          <w:rFonts w:ascii="Times New Roman" w:hAnsi="Times New Roman"/>
          <w:b/>
          <w:bCs/>
          <w:i/>
          <w:iCs/>
          <w:sz w:val="24"/>
          <w:szCs w:val="24"/>
        </w:rPr>
        <w:t>101</w:t>
      </w:r>
      <w:r w:rsidRPr="006028E1">
        <w:rPr>
          <w:rFonts w:ascii="Times New Roman" w:hAnsi="Times New Roman"/>
          <w:b/>
          <w:bCs/>
          <w:i/>
          <w:iCs/>
          <w:sz w:val="24"/>
          <w:szCs w:val="24"/>
        </w:rPr>
        <w:t xml:space="preserve">-й </w:t>
      </w:r>
      <w:r w:rsidR="002F22E6" w:rsidRPr="002F22E6">
        <w:rPr>
          <w:rFonts w:ascii="Times New Roman" w:hAnsi="Times New Roman"/>
          <w:b/>
          <w:bCs/>
          <w:i/>
          <w:iCs/>
          <w:sz w:val="24"/>
          <w:szCs w:val="24"/>
        </w:rPr>
        <w:t>(</w:t>
      </w:r>
      <w:r w:rsidR="002F22E6" w:rsidRPr="006028E1">
        <w:rPr>
          <w:rFonts w:ascii="Times New Roman" w:hAnsi="Times New Roman"/>
          <w:b/>
          <w:bCs/>
          <w:i/>
          <w:iCs/>
          <w:sz w:val="24"/>
          <w:szCs w:val="24"/>
        </w:rPr>
        <w:t xml:space="preserve">Одна тысяча </w:t>
      </w:r>
      <w:r w:rsidR="00B74C5D" w:rsidRPr="00B74C5D">
        <w:rPr>
          <w:rFonts w:ascii="Times New Roman" w:hAnsi="Times New Roman"/>
          <w:b/>
          <w:bCs/>
          <w:i/>
          <w:iCs/>
          <w:sz w:val="24"/>
          <w:szCs w:val="24"/>
        </w:rPr>
        <w:t>сто первый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7D8540FD" w:rsidR="00DD649A" w:rsidRPr="006028E1" w:rsidRDefault="00DD649A"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748B53AB" w:rsidR="004B679B" w:rsidRPr="006028E1" w:rsidRDefault="004B679B"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Pr="006028E1">
        <w:rPr>
          <w:rFonts w:ascii="Times New Roman" w:hAnsi="Times New Roman"/>
          <w:bCs/>
          <w:iCs/>
          <w:sz w:val="24"/>
          <w:szCs w:val="24"/>
        </w:rPr>
        <w:t xml:space="preserve"> – решени</w:t>
      </w:r>
      <w:r w:rsidR="000809C4" w:rsidRPr="000809C4">
        <w:rPr>
          <w:rFonts w:ascii="Times New Roman" w:hAnsi="Times New Roman"/>
          <w:bCs/>
          <w:iCs/>
          <w:sz w:val="24"/>
          <w:szCs w:val="24"/>
        </w:rPr>
        <w:t>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30109C">
      <w:pPr>
        <w:widowControl w:val="0"/>
        <w:spacing w:after="0" w:line="240" w:lineRule="auto"/>
        <w:ind w:firstLine="567"/>
        <w:jc w:val="both"/>
        <w:outlineLvl w:val="0"/>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30109C">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обстоятельств, с которыми связана необходимость участия Расчётного агента при определении </w:t>
      </w:r>
      <w:r w:rsidRPr="00AD7FCE">
        <w:rPr>
          <w:rFonts w:ascii="Times New Roman" w:hAnsi="Times New Roman"/>
          <w:bCs/>
          <w:iCs/>
          <w:sz w:val="24"/>
          <w:szCs w:val="24"/>
        </w:rPr>
        <w:lastRenderedPageBreak/>
        <w:t>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5A4D2C9E" w14:textId="67DEA5BB" w:rsidR="00CF0FC4" w:rsidRPr="00C2378A" w:rsidRDefault="00CF0FC4" w:rsidP="00C2378A">
      <w:pPr>
        <w:pStyle w:val="Default"/>
        <w:numPr>
          <w:ilvl w:val="0"/>
          <w:numId w:val="27"/>
        </w:numPr>
        <w:ind w:left="714" w:hanging="357"/>
        <w:jc w:val="both"/>
        <w:rPr>
          <w:rFonts w:eastAsia="Times New Roman"/>
          <w:bCs/>
          <w:iCs/>
        </w:rPr>
      </w:pPr>
      <w:r w:rsidRPr="00AD7FCE">
        <w:t xml:space="preserve">в </w:t>
      </w:r>
      <w:r w:rsidRPr="00AD7FCE">
        <w:rPr>
          <w:rFonts w:eastAsia="Times New Roman"/>
          <w:bCs/>
          <w:iCs/>
        </w:rPr>
        <w:t xml:space="preserve">Ленте новостей – не позднее 1 (одного) </w:t>
      </w:r>
      <w:r w:rsidR="00C2378A" w:rsidRPr="00C2378A">
        <w:rPr>
          <w:rFonts w:eastAsia="Times New Roman"/>
          <w:bCs/>
          <w:iCs/>
        </w:rPr>
        <w:t xml:space="preserve">рабочего </w:t>
      </w:r>
      <w:r w:rsidRPr="00AD7FCE">
        <w:rPr>
          <w:rFonts w:eastAsia="Times New Roman"/>
          <w:bCs/>
          <w:iCs/>
        </w:rPr>
        <w:t>дня</w:t>
      </w:r>
      <w:r w:rsidRPr="00C2378A">
        <w:rPr>
          <w:rFonts w:eastAsia="Times New Roman"/>
          <w:bCs/>
          <w:iCs/>
        </w:rPr>
        <w:t>.</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1367678D"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38227C4E"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37153D">
        <w:rPr>
          <w:rFonts w:ascii="Times New Roman" w:hAnsi="Times New Roman"/>
          <w:b/>
          <w:bCs/>
          <w:i/>
          <w:iCs/>
          <w:sz w:val="24"/>
          <w:szCs w:val="24"/>
        </w:rPr>
        <w:t>2</w:t>
      </w:r>
      <w:r w:rsidR="00906796" w:rsidRPr="00C67255">
        <w:rPr>
          <w:rFonts w:ascii="Times New Roman" w:hAnsi="Times New Roman"/>
          <w:b/>
          <w:bCs/>
          <w:i/>
          <w:iCs/>
          <w:sz w:val="24"/>
          <w:szCs w:val="24"/>
        </w:rPr>
        <w:t>81</w:t>
      </w:r>
      <w:r w:rsidRPr="006028E1">
        <w:rPr>
          <w:rFonts w:ascii="Times New Roman" w:hAnsi="Times New Roman"/>
          <w:b/>
          <w:bCs/>
          <w:i/>
          <w:iCs/>
          <w:sz w:val="24"/>
          <w:szCs w:val="24"/>
        </w:rPr>
        <w:t>.</w:t>
      </w:r>
    </w:p>
    <w:p w14:paraId="55884A3B" w14:textId="267A0F00"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E70805"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lastRenderedPageBreak/>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0C7C654C"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B74C5D" w:rsidRPr="00B74C5D">
        <w:rPr>
          <w:rFonts w:ascii="Times New Roman" w:hAnsi="Times New Roman"/>
          <w:bCs/>
          <w:iCs/>
          <w:sz w:val="24"/>
          <w:szCs w:val="24"/>
        </w:rPr>
        <w:t>101</w:t>
      </w:r>
      <w:r w:rsidR="00B1726C" w:rsidRPr="006028E1">
        <w:rPr>
          <w:rFonts w:ascii="Times New Roman" w:hAnsi="Times New Roman"/>
          <w:bCs/>
          <w:iCs/>
          <w:sz w:val="24"/>
          <w:szCs w:val="24"/>
        </w:rPr>
        <w:t>-й (</w:t>
      </w:r>
      <w:r w:rsidR="00FF355A" w:rsidRPr="006028E1">
        <w:rPr>
          <w:rFonts w:ascii="Times New Roman" w:hAnsi="Times New Roman"/>
          <w:bCs/>
          <w:iCs/>
          <w:sz w:val="24"/>
          <w:szCs w:val="24"/>
        </w:rPr>
        <w:t xml:space="preserve">Одна тысяча </w:t>
      </w:r>
      <w:r w:rsidR="00B74C5D" w:rsidRPr="00B74C5D">
        <w:rPr>
          <w:rFonts w:ascii="Times New Roman" w:hAnsi="Times New Roman"/>
          <w:bCs/>
          <w:iCs/>
          <w:sz w:val="24"/>
          <w:szCs w:val="24"/>
        </w:rPr>
        <w:t>сто первый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w:t>
      </w:r>
      <w:r w:rsidRPr="006028E1">
        <w:rPr>
          <w:rFonts w:ascii="Times New Roman" w:hAnsi="Times New Roman"/>
          <w:bCs/>
          <w:iCs/>
          <w:sz w:val="24"/>
          <w:szCs w:val="24"/>
        </w:rPr>
        <w:lastRenderedPageBreak/>
        <w:t>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6388F6C2"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 xml:space="preserve">с особенностями в зависимости от способа учета прав на </w:t>
      </w:r>
      <w:r w:rsidR="00C2378A" w:rsidRPr="00C2378A">
        <w:rPr>
          <w:rFonts w:ascii="Times New Roman" w:hAnsi="Times New Roman"/>
          <w:bCs/>
          <w:iCs/>
          <w:sz w:val="24"/>
          <w:szCs w:val="24"/>
        </w:rPr>
        <w:t xml:space="preserve">Биржевые </w:t>
      </w:r>
      <w:r w:rsidR="00D05F47" w:rsidRPr="006028E1">
        <w:rPr>
          <w:rFonts w:ascii="Times New Roman" w:hAnsi="Times New Roman"/>
          <w:bCs/>
          <w:iCs/>
          <w:sz w:val="24"/>
          <w:szCs w:val="24"/>
        </w:rPr>
        <w:t>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53A4446"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B74C5D" w:rsidRPr="007D4013">
        <w:rPr>
          <w:rFonts w:ascii="Times New Roman" w:hAnsi="Times New Roman"/>
          <w:bCs/>
          <w:iCs/>
          <w:sz w:val="24"/>
          <w:szCs w:val="24"/>
        </w:rPr>
        <w:t>6</w:t>
      </w:r>
      <w:r w:rsidR="0038399A">
        <w:rPr>
          <w:rFonts w:ascii="Times New Roman" w:hAnsi="Times New Roman"/>
          <w:bCs/>
          <w:iCs/>
          <w:sz w:val="24"/>
          <w:szCs w:val="24"/>
        </w:rPr>
        <w:t>.</w:t>
      </w:r>
    </w:p>
    <w:p w14:paraId="7011E893" w14:textId="77777777" w:rsidR="00B74C5D" w:rsidRPr="007D4013" w:rsidRDefault="003C1512" w:rsidP="003839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Длительность каждого из купонных периодов:</w:t>
      </w:r>
      <w:r>
        <w:rPr>
          <w:rFonts w:ascii="Times New Roman" w:hAnsi="Times New Roman"/>
          <w:bCs/>
          <w:iCs/>
          <w:sz w:val="24"/>
          <w:szCs w:val="24"/>
        </w:rPr>
        <w:t xml:space="preserve"> </w:t>
      </w:r>
    </w:p>
    <w:p w14:paraId="5B5F43C7" w14:textId="77777777" w:rsidR="00B74C5D" w:rsidRPr="00B74C5D"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 xml:space="preserve">Для купонных периодов с первого по пятый: 182 (Сто восемьдесят два) дня. </w:t>
      </w:r>
    </w:p>
    <w:p w14:paraId="61F4D7A3" w14:textId="77777777" w:rsidR="00B74C5D" w:rsidRPr="007D4013"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Для шестого купонного периода: 191 (Сто девяносто один) день.</w:t>
      </w:r>
    </w:p>
    <w:p w14:paraId="06ED01BA" w14:textId="090179BC" w:rsidR="00B63EC9" w:rsidRDefault="00B97F78" w:rsidP="00B74C5D">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3A5470F8" w14:textId="1B32157E" w:rsidR="00D44F57" w:rsidRDefault="00D44F57" w:rsidP="00D44F57">
      <w:pPr>
        <w:adjustRightInd w:val="0"/>
        <w:spacing w:before="120" w:after="120"/>
        <w:ind w:firstLine="540"/>
        <w:jc w:val="both"/>
        <w:rPr>
          <w:rFonts w:ascii="Times New Roman" w:hAnsi="Times New Roman"/>
          <w:b/>
          <w:i/>
          <w:sz w:val="24"/>
          <w:szCs w:val="24"/>
        </w:rPr>
      </w:pPr>
    </w:p>
    <w:p w14:paraId="6B6F3247" w14:textId="124D52C9" w:rsidR="00D44F57" w:rsidRDefault="00D44F57" w:rsidP="00D44F57">
      <w:pPr>
        <w:adjustRightInd w:val="0"/>
        <w:spacing w:before="120" w:after="120"/>
        <w:ind w:firstLine="540"/>
        <w:jc w:val="both"/>
        <w:rPr>
          <w:rFonts w:ascii="Times New Roman" w:hAnsi="Times New Roman"/>
          <w:b/>
          <w:i/>
          <w:sz w:val="24"/>
          <w:szCs w:val="24"/>
        </w:rPr>
      </w:pPr>
    </w:p>
    <w:p w14:paraId="3B6D9680" w14:textId="77777777" w:rsidR="00D44F57" w:rsidRPr="006028E1" w:rsidRDefault="00D44F57" w:rsidP="00D44F57">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0"/>
        <w:gridCol w:w="4336"/>
        <w:gridCol w:w="4253"/>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lastRenderedPageBreak/>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38399A" w:rsidRPr="006028E1" w14:paraId="52AF4B0D" w14:textId="77777777" w:rsidTr="00DE58D9">
        <w:tc>
          <w:tcPr>
            <w:tcW w:w="822" w:type="pct"/>
            <w:shd w:val="clear" w:color="auto" w:fill="auto"/>
          </w:tcPr>
          <w:p w14:paraId="7F499C5A"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1A9FB82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45C4932D"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первого купонного периода является 182-й (Сто восемьдесят второй) день с даты начала размещения Биржевых облигаций.</w:t>
            </w:r>
          </w:p>
        </w:tc>
      </w:tr>
      <w:tr w:rsidR="0038399A" w:rsidRPr="006028E1" w14:paraId="7A3B826D" w14:textId="77777777" w:rsidTr="00DE58D9">
        <w:tc>
          <w:tcPr>
            <w:tcW w:w="822" w:type="pct"/>
            <w:shd w:val="clear" w:color="auto" w:fill="auto"/>
          </w:tcPr>
          <w:p w14:paraId="29DF0485"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D19B7B2"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второго купонного периода является 182-й (Сто восемьдесят второй) день с даты начала размещения Биржевых облигаций.</w:t>
            </w:r>
          </w:p>
        </w:tc>
        <w:tc>
          <w:tcPr>
            <w:tcW w:w="2069" w:type="pct"/>
            <w:shd w:val="clear" w:color="auto" w:fill="auto"/>
          </w:tcPr>
          <w:p w14:paraId="54130F37" w14:textId="081B1C0A"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второго купонного периода является 364-й (Триста шестьдесят четвертый) день с даты начала размещения Биржевых облигаций.</w:t>
            </w:r>
          </w:p>
        </w:tc>
      </w:tr>
      <w:tr w:rsidR="0038399A" w:rsidRPr="006028E1" w14:paraId="4939BC99" w14:textId="77777777" w:rsidTr="00DE58D9">
        <w:tc>
          <w:tcPr>
            <w:tcW w:w="822" w:type="pct"/>
            <w:shd w:val="clear" w:color="auto" w:fill="auto"/>
          </w:tcPr>
          <w:p w14:paraId="58077A72"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5178530E"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третьего купонного периода является 364-й (Триста шестьдесят четвертый) день с даты начала размещения Биржевых облигаций.</w:t>
            </w:r>
          </w:p>
        </w:tc>
        <w:tc>
          <w:tcPr>
            <w:tcW w:w="2069" w:type="pct"/>
            <w:shd w:val="clear" w:color="auto" w:fill="auto"/>
          </w:tcPr>
          <w:p w14:paraId="0F83AABD" w14:textId="6477E62B"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третьего купонного периода является 546-й (Пятьсот сорок шестой) день с даты начала размещения Биржевых облигаций.</w:t>
            </w:r>
          </w:p>
        </w:tc>
      </w:tr>
      <w:tr w:rsidR="0038399A" w:rsidRPr="006028E1" w14:paraId="09253973" w14:textId="0AEED45F" w:rsidTr="00DE58D9">
        <w:tc>
          <w:tcPr>
            <w:tcW w:w="822" w:type="pct"/>
            <w:shd w:val="clear" w:color="auto" w:fill="auto"/>
          </w:tcPr>
          <w:p w14:paraId="47050C4E" w14:textId="5378DE10"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52958E9C"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четвертого купонного периода является 546-й (Пятьсот сорок шестой) день с даты начала размещения Биржевых облигаций.</w:t>
            </w:r>
          </w:p>
        </w:tc>
        <w:tc>
          <w:tcPr>
            <w:tcW w:w="2069" w:type="pct"/>
            <w:shd w:val="clear" w:color="auto" w:fill="auto"/>
          </w:tcPr>
          <w:p w14:paraId="059A3D10" w14:textId="0EEAF7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четвертого купонного периода является 728-й (Семьсот двадцать восьмой) день с даты начала размещения Биржевых облигаций.</w:t>
            </w:r>
          </w:p>
        </w:tc>
      </w:tr>
      <w:tr w:rsidR="0038399A" w:rsidRPr="006028E1" w14:paraId="658ACD70" w14:textId="53BA57AF" w:rsidTr="00DE58D9">
        <w:tc>
          <w:tcPr>
            <w:tcW w:w="822" w:type="pct"/>
            <w:shd w:val="clear" w:color="auto" w:fill="auto"/>
          </w:tcPr>
          <w:p w14:paraId="7419B1D0" w14:textId="0755EB4D"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2A99A1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пятого купонного периода является 728-й (Семьсот двадцать восьмой)</w:t>
            </w:r>
            <w:r>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38B4BF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пятого купонного периода является 910-й (Девятьсот десятый) день с даты начала размещения Биржевых облигаций.</w:t>
            </w:r>
          </w:p>
        </w:tc>
      </w:tr>
      <w:tr w:rsidR="0038399A" w:rsidRPr="006028E1" w14:paraId="2DB63BBA" w14:textId="21D9C818" w:rsidTr="00DE58D9">
        <w:tc>
          <w:tcPr>
            <w:tcW w:w="822" w:type="pct"/>
            <w:shd w:val="clear" w:color="auto" w:fill="auto"/>
          </w:tcPr>
          <w:p w14:paraId="18F83E72" w14:textId="2EC2B1C9"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D8FE64"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шестого купонного периода является 910-й (Девятьсот десятый) день с даты начала размещения Биржевых облигаций.</w:t>
            </w:r>
          </w:p>
        </w:tc>
        <w:tc>
          <w:tcPr>
            <w:tcW w:w="2069" w:type="pct"/>
            <w:shd w:val="clear" w:color="auto" w:fill="auto"/>
          </w:tcPr>
          <w:p w14:paraId="05DA95EC" w14:textId="352DBC9A" w:rsidR="0038399A" w:rsidRPr="006028E1" w:rsidRDefault="0038399A" w:rsidP="00B74C5D">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шестого купонного периода является 1</w:t>
            </w:r>
            <w:r w:rsidR="00B74C5D" w:rsidRPr="00B74C5D">
              <w:rPr>
                <w:rFonts w:ascii="Times New Roman" w:hAnsi="Times New Roman"/>
                <w:sz w:val="24"/>
                <w:szCs w:val="24"/>
              </w:rPr>
              <w:t>101</w:t>
            </w:r>
            <w:r w:rsidRPr="006028E1">
              <w:rPr>
                <w:rFonts w:ascii="Times New Roman" w:hAnsi="Times New Roman"/>
                <w:sz w:val="24"/>
                <w:szCs w:val="24"/>
              </w:rPr>
              <w:t xml:space="preserve">-й (Одна тысяча </w:t>
            </w:r>
            <w:r w:rsidR="00B74C5D" w:rsidRPr="00B74C5D">
              <w:rPr>
                <w:rFonts w:ascii="Times New Roman" w:hAnsi="Times New Roman"/>
                <w:sz w:val="24"/>
                <w:szCs w:val="24"/>
              </w:rPr>
              <w:t>сто первый</w:t>
            </w:r>
            <w:r w:rsidRPr="006028E1">
              <w:rPr>
                <w:rFonts w:ascii="Times New Roman" w:hAnsi="Times New Roman"/>
                <w:sz w:val="24"/>
                <w:szCs w:val="24"/>
              </w:rPr>
              <w:t>) день с даты начала размещения Биржевых облигаций.</w:t>
            </w:r>
          </w:p>
        </w:tc>
      </w:tr>
    </w:tbl>
    <w:p w14:paraId="023FCCC6" w14:textId="77777777" w:rsidR="00D44F57" w:rsidRDefault="00D44F57" w:rsidP="00B97F78">
      <w:pPr>
        <w:adjustRightInd w:val="0"/>
        <w:spacing w:before="120" w:after="120"/>
        <w:ind w:firstLine="540"/>
        <w:jc w:val="both"/>
        <w:rPr>
          <w:rFonts w:ascii="Times New Roman" w:hAnsi="Times New Roman"/>
          <w:b/>
          <w:i/>
          <w:sz w:val="24"/>
          <w:szCs w:val="24"/>
        </w:rPr>
      </w:pPr>
    </w:p>
    <w:p w14:paraId="1C546652" w14:textId="4526F2DC"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6194BC7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w:t>
      </w:r>
      <w:r w:rsidR="00497927" w:rsidRPr="00497927">
        <w:rPr>
          <w:rFonts w:ascii="Times New Roman" w:hAnsi="Times New Roman"/>
          <w:bCs/>
          <w:iCs/>
          <w:sz w:val="24"/>
          <w:szCs w:val="24"/>
        </w:rPr>
        <w:t>сотая</w:t>
      </w:r>
      <w:r w:rsidR="00055C0B" w:rsidRPr="006028E1">
        <w:rPr>
          <w:rFonts w:ascii="Times New Roman" w:hAnsi="Times New Roman"/>
          <w:bCs/>
          <w:iCs/>
          <w:sz w:val="24"/>
          <w:szCs w:val="24"/>
        </w:rPr>
        <w:t xml:space="preserve"> </w:t>
      </w:r>
      <w:r w:rsidRPr="006028E1">
        <w:rPr>
          <w:rFonts w:ascii="Times New Roman" w:hAnsi="Times New Roman"/>
          <w:bCs/>
          <w:iCs/>
          <w:sz w:val="24"/>
          <w:szCs w:val="24"/>
        </w:rPr>
        <w:t>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14486FA3" w:rsidR="009061A3" w:rsidRDefault="009061A3" w:rsidP="009061A3">
      <w:pPr>
        <w:autoSpaceDE w:val="0"/>
        <w:autoSpaceDN w:val="0"/>
        <w:adjustRightInd w:val="0"/>
        <w:spacing w:after="200" w:line="240" w:lineRule="auto"/>
        <w:jc w:val="both"/>
        <w:outlineLvl w:val="0"/>
        <w:rPr>
          <w:rFonts w:ascii="Times New Roman" w:hAnsi="Times New Roman" w:cs="Times New Roman"/>
          <w:color w:val="000000" w:themeColor="text1"/>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33A8EE4A" w14:textId="1F31B9CA" w:rsidR="00B40EC8" w:rsidRPr="00B40EC8" w:rsidRDefault="00B40EC8" w:rsidP="00B40EC8">
      <w:pPr>
        <w:pStyle w:val="Default"/>
        <w:spacing w:after="240"/>
        <w:jc w:val="both"/>
        <w:outlineLvl w:val="0"/>
        <w:rPr>
          <w:rFonts w:eastAsia="Times New Roman"/>
          <w:bCs/>
          <w:iCs/>
          <w:color w:val="auto"/>
        </w:rPr>
      </w:pPr>
      <w:r w:rsidRPr="00417766">
        <w:rPr>
          <w:rFonts w:eastAsia="Times New Roman"/>
          <w:bCs/>
          <w:iCs/>
          <w:color w:val="auto"/>
          <w:u w:val="single"/>
        </w:rPr>
        <w:t>Альтернативные биржи</w:t>
      </w:r>
      <w:r w:rsidRPr="00B40EC8">
        <w:rPr>
          <w:rFonts w:eastAsia="Times New Roman"/>
          <w:bCs/>
          <w:iCs/>
          <w:color w:val="auto"/>
        </w:rPr>
        <w:t xml:space="preserve"> – биржи из следующего списка, а также биржи, определенные в таком качестве в Решении о </w:t>
      </w:r>
      <w:r w:rsidR="00C55DB1">
        <w:rPr>
          <w:rFonts w:eastAsia="Times New Roman"/>
          <w:bCs/>
          <w:iCs/>
          <w:color w:val="auto"/>
        </w:rPr>
        <w:t>порядке расчета дополнительного дохода</w:t>
      </w:r>
      <w:r w:rsidRPr="00B40EC8">
        <w:rPr>
          <w:rFonts w:eastAsia="Times New Roman"/>
          <w:bCs/>
          <w:iCs/>
          <w:color w:val="auto"/>
        </w:rPr>
        <w:t>:</w:t>
      </w:r>
    </w:p>
    <w:p w14:paraId="72CA6BBD" w14:textId="02F7E59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Московская Биржа</w:t>
      </w:r>
      <w:r>
        <w:rPr>
          <w:rFonts w:eastAsia="Times New Roman"/>
          <w:bCs/>
          <w:iCs/>
          <w:color w:val="auto"/>
        </w:rPr>
        <w:t>;</w:t>
      </w:r>
    </w:p>
    <w:p w14:paraId="5A943036" w14:textId="7B2FBB93"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Санкт-Петербургская биржа</w:t>
      </w:r>
      <w:r>
        <w:rPr>
          <w:rFonts w:eastAsia="Times New Roman"/>
          <w:bCs/>
          <w:iCs/>
          <w:color w:val="auto"/>
        </w:rPr>
        <w:t>;</w:t>
      </w:r>
      <w:r w:rsidRPr="00B40EC8">
        <w:rPr>
          <w:rFonts w:eastAsia="Times New Roman"/>
          <w:bCs/>
          <w:iCs/>
          <w:color w:val="auto"/>
        </w:rPr>
        <w:t xml:space="preserve"> </w:t>
      </w:r>
    </w:p>
    <w:p w14:paraId="020A7FE2" w14:textId="713C01EB"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Нью-Йоркская фондовая биржа</w:t>
      </w:r>
      <w:r>
        <w:rPr>
          <w:rFonts w:eastAsia="Times New Roman"/>
          <w:bCs/>
          <w:iCs/>
          <w:color w:val="auto"/>
        </w:rPr>
        <w:t>;</w:t>
      </w:r>
    </w:p>
    <w:p w14:paraId="67D8A2AB" w14:textId="26228D8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Фондовая биржа Насдак</w:t>
      </w:r>
      <w:r>
        <w:rPr>
          <w:rFonts w:eastAsia="Times New Roman"/>
          <w:bCs/>
          <w:iCs/>
          <w:color w:val="auto"/>
        </w:rPr>
        <w:t>;</w:t>
      </w:r>
    </w:p>
    <w:p w14:paraId="7CE56258" w14:textId="169C694F"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Лондонская фондовая биржа</w:t>
      </w:r>
      <w:r>
        <w:rPr>
          <w:rFonts w:eastAsia="Times New Roman"/>
          <w:bCs/>
          <w:iCs/>
          <w:color w:val="auto"/>
        </w:rPr>
        <w:t>;</w:t>
      </w:r>
    </w:p>
    <w:p w14:paraId="06FAD437" w14:textId="0980B972"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Франкфуртская фондовая биржа</w:t>
      </w:r>
      <w:r>
        <w:rPr>
          <w:rFonts w:eastAsia="Times New Roman"/>
          <w:bCs/>
          <w:iCs/>
          <w:color w:val="auto"/>
        </w:rPr>
        <w:t>;</w:t>
      </w:r>
      <w:r w:rsidRPr="00B40EC8">
        <w:rPr>
          <w:rFonts w:eastAsia="Times New Roman"/>
          <w:bCs/>
          <w:iCs/>
          <w:color w:val="auto"/>
        </w:rPr>
        <w:t xml:space="preserve"> </w:t>
      </w:r>
    </w:p>
    <w:p w14:paraId="39EF7D5B" w14:textId="6672FBD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Швейцарская фондовая биржа ЭсАйЭкс</w:t>
      </w:r>
      <w:r>
        <w:rPr>
          <w:rFonts w:eastAsia="Times New Roman"/>
          <w:bCs/>
          <w:iCs/>
          <w:color w:val="auto"/>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1A68A9BA" w14:textId="7D448D7A" w:rsidR="00B40EC8" w:rsidRPr="0035788A" w:rsidRDefault="009061A3" w:rsidP="00B40EC8">
      <w:pPr>
        <w:pStyle w:val="gmail-m8959187043733963997default"/>
        <w:spacing w:after="200" w:afterAutospacing="0"/>
        <w:jc w:val="both"/>
        <w:outlineLvl w:val="0"/>
        <w:rPr>
          <w:rFonts w:ascii="Times New Roman" w:eastAsia="Times New Roman" w:hAnsi="Times New Roman"/>
          <w:bCs/>
          <w:iCs/>
          <w:sz w:val="24"/>
          <w:szCs w:val="24"/>
        </w:rPr>
      </w:pPr>
      <w:r w:rsidRPr="0035788A">
        <w:rPr>
          <w:rFonts w:ascii="Times New Roman" w:eastAsia="Times New Roman" w:hAnsi="Times New Roman"/>
          <w:bCs/>
          <w:iCs/>
          <w:sz w:val="24"/>
          <w:szCs w:val="24"/>
          <w:u w:val="single"/>
        </w:rPr>
        <w:t>Делистинг</w:t>
      </w:r>
      <w:r w:rsidRPr="0035788A">
        <w:rPr>
          <w:rFonts w:ascii="Times New Roman" w:eastAsia="Times New Roman" w:hAnsi="Times New Roman"/>
          <w:bCs/>
          <w:iCs/>
          <w:sz w:val="24"/>
          <w:szCs w:val="24"/>
        </w:rPr>
        <w:t xml:space="preserve"> – </w:t>
      </w:r>
      <w:r w:rsidR="00C55DB1" w:rsidRPr="0035788A">
        <w:rPr>
          <w:rFonts w:ascii="Times New Roman" w:eastAsia="Times New Roman" w:hAnsi="Times New Roman"/>
          <w:bCs/>
          <w:iCs/>
          <w:sz w:val="24"/>
          <w:szCs w:val="24"/>
        </w:rPr>
        <w:t>объявление Применимой Биржей о том, что в соответствии с ее правилами Референсный актив исключается или подлежит исключению из числа активов, допущенных к торгам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Поглощения и Приобретения по публичной оферте) без незамедлительного включения данных ценных бумаг в котировальные списки или их допуска к торгам иным образом у биржи и (или) организатора торговли из числа Альтернативных бирж.</w:t>
      </w:r>
      <w:r w:rsidR="00B40EC8" w:rsidRPr="0035788A">
        <w:rPr>
          <w:rFonts w:ascii="Times New Roman" w:eastAsia="Times New Roman" w:hAnsi="Times New Roman"/>
          <w:bCs/>
          <w:iCs/>
          <w:sz w:val="24"/>
          <w:szCs w:val="24"/>
        </w:rPr>
        <w:t xml:space="preserve"> </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Association, Inc);</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4ED919BC"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8E2BC15" w14:textId="302E242A" w:rsidR="009061A3" w:rsidRPr="00C2378A" w:rsidRDefault="009061A3" w:rsidP="00C2378A">
      <w:pPr>
        <w:pStyle w:val="Default"/>
        <w:numPr>
          <w:ilvl w:val="0"/>
          <w:numId w:val="26"/>
        </w:numPr>
        <w:ind w:left="850" w:hanging="425"/>
        <w:jc w:val="both"/>
      </w:pPr>
      <w:r w:rsidRPr="008253F3">
        <w:t xml:space="preserve">в Ленте новостей – не позднее 1 (одного) </w:t>
      </w:r>
      <w:r w:rsidR="00C2378A" w:rsidRPr="00C2378A">
        <w:t xml:space="preserve">рабочего </w:t>
      </w:r>
      <w:r w:rsidR="00C2378A">
        <w:t>дня</w:t>
      </w:r>
      <w:r w:rsidRPr="008253F3">
        <w:t>.</w:t>
      </w:r>
    </w:p>
    <w:p w14:paraId="752E1DD2" w14:textId="77777777" w:rsidR="00C2378A" w:rsidRPr="008253F3" w:rsidRDefault="00C2378A" w:rsidP="00C2378A">
      <w:pPr>
        <w:pStyle w:val="Default"/>
        <w:jc w:val="both"/>
      </w:pPr>
    </w:p>
    <w:p w14:paraId="7D56204E" w14:textId="0CDD67BD" w:rsidR="009061A3" w:rsidRPr="008253F3" w:rsidRDefault="009061A3" w:rsidP="009061A3">
      <w:pPr>
        <w:pStyle w:val="Default"/>
        <w:spacing w:after="20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возбуждения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02C4C6C3"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9ED97B9" w14:textId="61A1DAA3" w:rsidR="00674A62" w:rsidRPr="00674A62" w:rsidRDefault="009061A3" w:rsidP="00674A62">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w:t>
      </w:r>
      <w:r w:rsidR="00674A62">
        <w:rPr>
          <w:rFonts w:ascii="Times New Roman" w:eastAsia="Times New Roman" w:hAnsi="Times New Roman" w:cs="Times New Roman"/>
          <w:sz w:val="24"/>
          <w:szCs w:val="24"/>
          <w:lang w:eastAsia="ru-RU"/>
        </w:rPr>
        <w:t xml:space="preserve"> </w:t>
      </w:r>
      <w:r w:rsidR="00674A62" w:rsidRPr="008253F3">
        <w:rPr>
          <w:rFonts w:ascii="Times New Roman" w:eastAsia="Times New Roman" w:hAnsi="Times New Roman" w:cs="Times New Roman"/>
          <w:bCs/>
          <w:iCs/>
          <w:sz w:val="24"/>
          <w:szCs w:val="24"/>
          <w:lang w:eastAsia="ru-RU"/>
        </w:rPr>
        <w:t xml:space="preserve">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674A62">
        <w:rPr>
          <w:rFonts w:ascii="Times New Roman" w:eastAsia="Times New Roman" w:hAnsi="Times New Roman" w:cs="Times New Roman"/>
          <w:bCs/>
          <w:iCs/>
          <w:sz w:val="24"/>
          <w:szCs w:val="24"/>
          <w:lang w:eastAsia="ru-RU"/>
        </w:rPr>
        <w:t>о порядке расчета дополнительного дохода</w:t>
      </w:r>
      <w:r w:rsidR="00674A62" w:rsidRPr="008253F3">
        <w:rPr>
          <w:rFonts w:ascii="Times New Roman" w:eastAsia="Times New Roman" w:hAnsi="Times New Roman" w:cs="Times New Roman"/>
          <w:bCs/>
          <w:iCs/>
          <w:sz w:val="24"/>
          <w:szCs w:val="24"/>
          <w:lang w:eastAsia="ru-RU"/>
        </w:rPr>
        <w:t>.</w:t>
      </w:r>
    </w:p>
    <w:p w14:paraId="37EC28FF" w14:textId="513933C1" w:rsidR="00674A62" w:rsidRPr="008253F3" w:rsidRDefault="00674A62" w:rsidP="00B22F96">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711E6A" w:rsidRDefault="009061A3" w:rsidP="00781D3C">
      <w:pPr>
        <w:pStyle w:val="Default"/>
        <w:numPr>
          <w:ilvl w:val="0"/>
          <w:numId w:val="4"/>
        </w:numPr>
        <w:spacing w:after="200"/>
        <w:ind w:left="426" w:hanging="426"/>
        <w:jc w:val="both"/>
      </w:pPr>
      <w:r w:rsidRPr="00711E6A">
        <w:t>Делистинг;</w:t>
      </w:r>
    </w:p>
    <w:p w14:paraId="6B669A35" w14:textId="77777777" w:rsidR="009061A3" w:rsidRPr="00711E6A" w:rsidRDefault="009061A3" w:rsidP="00781D3C">
      <w:pPr>
        <w:pStyle w:val="Default"/>
        <w:numPr>
          <w:ilvl w:val="0"/>
          <w:numId w:val="4"/>
        </w:numPr>
        <w:spacing w:after="200"/>
        <w:ind w:left="426" w:hanging="426"/>
        <w:jc w:val="both"/>
      </w:pPr>
      <w:r w:rsidRPr="00711E6A">
        <w:t>Изменение источника Референсного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711E6A" w:rsidRDefault="009061A3" w:rsidP="00781D3C">
      <w:pPr>
        <w:pStyle w:val="Default"/>
        <w:numPr>
          <w:ilvl w:val="0"/>
          <w:numId w:val="4"/>
        </w:numPr>
        <w:spacing w:after="200"/>
        <w:ind w:left="426" w:hanging="426"/>
        <w:jc w:val="both"/>
        <w:rPr>
          <w:color w:val="000000" w:themeColor="text1"/>
        </w:rPr>
      </w:pPr>
      <w:r w:rsidRPr="00711E6A">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711E6A" w:rsidRDefault="009061A3" w:rsidP="00781D3C">
      <w:pPr>
        <w:pStyle w:val="Default"/>
        <w:numPr>
          <w:ilvl w:val="0"/>
          <w:numId w:val="4"/>
        </w:numPr>
        <w:spacing w:after="200"/>
        <w:ind w:left="426" w:hanging="426"/>
        <w:jc w:val="both"/>
      </w:pPr>
      <w:r w:rsidRPr="00711E6A">
        <w:rPr>
          <w:color w:val="000000" w:themeColor="text1"/>
        </w:rPr>
        <w:t>Неликвидность;</w:t>
      </w:r>
      <w:r w:rsidRPr="00711E6A">
        <w:t xml:space="preserve"> </w:t>
      </w:r>
    </w:p>
    <w:p w14:paraId="3FEC88E3" w14:textId="77777777" w:rsidR="009061A3" w:rsidRPr="00711E6A" w:rsidRDefault="009061A3" w:rsidP="00781D3C">
      <w:pPr>
        <w:pStyle w:val="Default"/>
        <w:numPr>
          <w:ilvl w:val="0"/>
          <w:numId w:val="4"/>
        </w:numPr>
        <w:spacing w:after="200"/>
        <w:ind w:left="426" w:hanging="426"/>
        <w:jc w:val="both"/>
      </w:pPr>
      <w:r w:rsidRPr="00711E6A">
        <w:t>Несостоятельность;</w:t>
      </w:r>
    </w:p>
    <w:p w14:paraId="704C4F4B" w14:textId="77777777" w:rsidR="009061A3" w:rsidRPr="00711E6A" w:rsidRDefault="009061A3" w:rsidP="00781D3C">
      <w:pPr>
        <w:pStyle w:val="Default"/>
        <w:numPr>
          <w:ilvl w:val="0"/>
          <w:numId w:val="4"/>
        </w:numPr>
        <w:spacing w:after="200"/>
        <w:ind w:left="426" w:hanging="426"/>
        <w:jc w:val="both"/>
      </w:pPr>
      <w:r w:rsidRPr="00711E6A">
        <w:t>Поглощение либо Приобретение по публичной оферте;</w:t>
      </w:r>
    </w:p>
    <w:p w14:paraId="3A8AE07D" w14:textId="77777777" w:rsidR="009061A3" w:rsidRPr="00711E6A" w:rsidRDefault="009061A3" w:rsidP="00781D3C">
      <w:pPr>
        <w:pStyle w:val="Default"/>
        <w:numPr>
          <w:ilvl w:val="0"/>
          <w:numId w:val="4"/>
        </w:numPr>
        <w:spacing w:after="200"/>
        <w:ind w:left="426" w:hanging="426"/>
        <w:jc w:val="both"/>
      </w:pPr>
      <w:r w:rsidRPr="00711E6A">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Трансформация Референсного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711E6A" w:rsidRDefault="009061A3" w:rsidP="00781D3C">
      <w:pPr>
        <w:pStyle w:val="Default"/>
        <w:numPr>
          <w:ilvl w:val="0"/>
          <w:numId w:val="4"/>
        </w:numPr>
        <w:spacing w:after="200"/>
        <w:ind w:left="426" w:hanging="426"/>
        <w:jc w:val="both"/>
      </w:pPr>
      <w:r w:rsidRPr="00711E6A">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711E6A">
        <w:t>о порядке расчета дополнительного дохода</w:t>
      </w:r>
      <w:r w:rsidRPr="00711E6A">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781D3C">
      <w:pPr>
        <w:pStyle w:val="Default"/>
        <w:numPr>
          <w:ilvl w:val="0"/>
          <w:numId w:val="16"/>
        </w:numPr>
        <w:spacing w:after="200"/>
        <w:ind w:hanging="294"/>
        <w:jc w:val="both"/>
      </w:pPr>
      <w:r w:rsidRPr="008253F3">
        <w:t>Референсного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20BE698B" w:rsidR="009061A3" w:rsidRPr="00711E6A" w:rsidRDefault="009061A3" w:rsidP="00781D3C">
      <w:pPr>
        <w:pStyle w:val="Default"/>
        <w:numPr>
          <w:ilvl w:val="0"/>
          <w:numId w:val="4"/>
        </w:numPr>
        <w:spacing w:after="20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r w:rsidR="003A5D49">
        <w:t>.</w:t>
      </w:r>
      <w:r w:rsidR="00785527" w:rsidRPr="00711E6A">
        <w:t xml:space="preserve"> </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за 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30E96CAE" w:rsidR="009061A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05FB0D68" w14:textId="44718A3C" w:rsidR="00357E8E" w:rsidRPr="00C34B0A" w:rsidRDefault="00357E8E" w:rsidP="00C34B0A">
      <w:pPr>
        <w:widowControl w:val="0"/>
        <w:autoSpaceDE w:val="0"/>
        <w:autoSpaceDN w:val="0"/>
        <w:adjustRightInd w:val="0"/>
        <w:spacing w:after="200" w:line="240" w:lineRule="auto"/>
        <w:jc w:val="both"/>
        <w:rPr>
          <w:rFonts w:ascii="Times New Roman" w:hAnsi="Times New Roman" w:cs="Times New Roman"/>
          <w:color w:val="000000"/>
          <w:sz w:val="24"/>
          <w:szCs w:val="24"/>
          <w:lang w:eastAsia="ru-RU"/>
        </w:rPr>
      </w:pPr>
      <w:r w:rsidRPr="00C34B0A">
        <w:rPr>
          <w:rFonts w:ascii="Times New Roman" w:hAnsi="Times New Roman" w:cs="Times New Roman"/>
          <w:color w:val="000000"/>
          <w:sz w:val="24"/>
          <w:szCs w:val="24"/>
          <w:lang w:eastAsia="ru-RU"/>
        </w:rPr>
        <w:t xml:space="preserve">При этом к Трансформации актива не относится событие, описанное в подпункте (а) пункта 1) выше, если в результате указанного события производится соразмерное изменение </w:t>
      </w:r>
      <w:r w:rsidR="004E7CB1">
        <w:rPr>
          <w:rFonts w:ascii="Times New Roman" w:hAnsi="Times New Roman" w:cs="Times New Roman"/>
          <w:color w:val="000000"/>
          <w:sz w:val="24"/>
          <w:szCs w:val="24"/>
          <w:lang w:eastAsia="ru-RU"/>
        </w:rPr>
        <w:t>Ц</w:t>
      </w:r>
      <w:r w:rsidR="00AB49C6">
        <w:rPr>
          <w:rFonts w:ascii="Times New Roman" w:hAnsi="Times New Roman" w:cs="Times New Roman"/>
          <w:color w:val="000000"/>
          <w:sz w:val="24"/>
          <w:szCs w:val="24"/>
          <w:lang w:eastAsia="ru-RU"/>
        </w:rPr>
        <w:t xml:space="preserve">ены Референсного актива в </w:t>
      </w:r>
      <w:r w:rsidR="002A254B">
        <w:rPr>
          <w:rFonts w:ascii="Times New Roman" w:hAnsi="Times New Roman" w:cs="Times New Roman"/>
          <w:color w:val="000000"/>
          <w:sz w:val="24"/>
          <w:szCs w:val="24"/>
          <w:lang w:eastAsia="ru-RU"/>
        </w:rPr>
        <w:t>д</w:t>
      </w:r>
      <w:r w:rsidR="00AB49C6">
        <w:rPr>
          <w:rFonts w:ascii="Times New Roman" w:hAnsi="Times New Roman" w:cs="Times New Roman"/>
          <w:color w:val="000000"/>
          <w:sz w:val="24"/>
          <w:szCs w:val="24"/>
          <w:lang w:eastAsia="ru-RU"/>
        </w:rPr>
        <w:t>ату начала размещения Биржевых облигаций</w:t>
      </w:r>
      <w:r w:rsidRPr="00C34B0A">
        <w:rPr>
          <w:rFonts w:ascii="Times New Roman" w:hAnsi="Times New Roman" w:cs="Times New Roman"/>
          <w:color w:val="000000"/>
          <w:sz w:val="24"/>
          <w:szCs w:val="24"/>
          <w:lang w:eastAsia="ru-RU"/>
        </w:rPr>
        <w:t xml:space="preserve"> путем ретроспективной корректировки </w:t>
      </w:r>
      <w:r>
        <w:rPr>
          <w:rFonts w:ascii="Times New Roman" w:hAnsi="Times New Roman" w:cs="Times New Roman"/>
          <w:color w:val="000000"/>
          <w:sz w:val="24"/>
          <w:szCs w:val="24"/>
          <w:lang w:eastAsia="ru-RU"/>
        </w:rPr>
        <w:t>Применимой Б</w:t>
      </w:r>
      <w:r w:rsidRPr="00C34B0A">
        <w:rPr>
          <w:rFonts w:ascii="Times New Roman" w:hAnsi="Times New Roman" w:cs="Times New Roman"/>
          <w:color w:val="000000"/>
          <w:sz w:val="24"/>
          <w:szCs w:val="24"/>
          <w:lang w:eastAsia="ru-RU"/>
        </w:rPr>
        <w:t>иржей Цены Референсного актива.</w:t>
      </w:r>
    </w:p>
    <w:p w14:paraId="53DEEBDB" w14:textId="62786765" w:rsidR="00911FA0" w:rsidRPr="00B72D1A"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6E2BA6AE" w14:textId="5F510AB2" w:rsidR="00B35123" w:rsidRDefault="00D271BC"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w:t>
      </w:r>
      <w:r w:rsidR="003A5D49">
        <w:rPr>
          <w:rFonts w:ascii="Times New Roman" w:eastAsia="Times New Roman" w:hAnsi="Times New Roman" w:cs="Times New Roman"/>
          <w:sz w:val="24"/>
          <w:szCs w:val="24"/>
          <w:lang w:eastAsia="ru-RU"/>
        </w:rPr>
        <w:t>.</w:t>
      </w:r>
    </w:p>
    <w:p w14:paraId="7F61D871" w14:textId="00665914"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События корректировки Цена</w:t>
      </w:r>
      <w:r w:rsidR="003A5D49">
        <w:rPr>
          <w:rFonts w:ascii="Times New Roman" w:hAnsi="Times New Roman" w:cs="Times New Roman"/>
          <w:sz w:val="24"/>
          <w:szCs w:val="24"/>
          <w:lang w:eastAsia="ru-RU"/>
        </w:rPr>
        <w:t xml:space="preserve"> </w:t>
      </w:r>
      <w:r w:rsidRPr="008253F3">
        <w:rPr>
          <w:rFonts w:ascii="Times New Roman" w:hAnsi="Times New Roman" w:cs="Times New Roman"/>
          <w:sz w:val="24"/>
          <w:szCs w:val="24"/>
          <w:lang w:eastAsia="ru-RU"/>
        </w:rPr>
        <w:t xml:space="preserve">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30109C">
      <w:pPr>
        <w:widowControl w:val="0"/>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30109C">
      <w:pPr>
        <w:autoSpaceDE w:val="0"/>
        <w:autoSpaceDN w:val="0"/>
        <w:adjustRightInd w:val="0"/>
        <w:spacing w:before="120" w:after="120" w:line="240" w:lineRule="auto"/>
        <w:ind w:firstLine="539"/>
        <w:jc w:val="both"/>
        <w:outlineLvl w:val="1"/>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053AF4D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w:t>
      </w:r>
      <w:r w:rsidR="00C2378A" w:rsidRPr="00C2378A">
        <w:rPr>
          <w:rFonts w:ascii="Times New Roman" w:hAnsi="Times New Roman"/>
          <w:bCs/>
          <w:iCs/>
          <w:sz w:val="24"/>
          <w:szCs w:val="24"/>
        </w:rPr>
        <w:t xml:space="preserve"> Биржевые</w:t>
      </w:r>
      <w:r w:rsidR="00DC5593" w:rsidRPr="006028E1">
        <w:rPr>
          <w:rFonts w:ascii="Times New Roman" w:hAnsi="Times New Roman"/>
          <w:bCs/>
          <w:iCs/>
          <w:sz w:val="24"/>
          <w:szCs w:val="24"/>
        </w:rPr>
        <w:t xml:space="preserve">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185E17A3" w14:textId="4036B377" w:rsidR="00C76D1F" w:rsidRPr="006028E1" w:rsidRDefault="00C76D1F" w:rsidP="00C2378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w:t>
      </w:r>
      <w:r w:rsidR="00417276" w:rsidRPr="006028E1">
        <w:rPr>
          <w:rFonts w:ascii="Times New Roman" w:hAnsi="Times New Roman"/>
          <w:bCs/>
          <w:iCs/>
          <w:sz w:val="24"/>
          <w:szCs w:val="24"/>
        </w:rPr>
        <w:t>–</w:t>
      </w:r>
      <w:r w:rsidRPr="006028E1">
        <w:rPr>
          <w:rFonts w:ascii="Times New Roman" w:hAnsi="Times New Roman"/>
          <w:bCs/>
          <w:iCs/>
          <w:sz w:val="24"/>
          <w:szCs w:val="24"/>
        </w:rPr>
        <w:t xml:space="preserve">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Pr="006028E1">
        <w:rPr>
          <w:rFonts w:ascii="Times New Roman" w:hAnsi="Times New Roman"/>
          <w:bCs/>
          <w:iCs/>
          <w:sz w:val="24"/>
          <w:szCs w:val="24"/>
        </w:rPr>
        <w:t>.</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547B9795" w14:textId="30F066E0" w:rsidR="007152E8" w:rsidRPr="006028E1" w:rsidRDefault="00B44CB8" w:rsidP="00C2378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Pr="006028E1">
        <w:rPr>
          <w:rFonts w:ascii="Times New Roman" w:hAnsi="Times New Roman"/>
          <w:bCs/>
          <w:iCs/>
          <w:sz w:val="24"/>
          <w:szCs w:val="24"/>
        </w:rPr>
        <w:t>.</w:t>
      </w:r>
    </w:p>
    <w:p w14:paraId="0B5800A4" w14:textId="507FA021" w:rsidR="00CB1B5E" w:rsidRPr="006028E1" w:rsidRDefault="00CB1B5E"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30109C">
      <w:pPr>
        <w:autoSpaceDE w:val="0"/>
        <w:autoSpaceDN w:val="0"/>
        <w:adjustRightInd w:val="0"/>
        <w:spacing w:before="120" w:after="120" w:line="240" w:lineRule="auto"/>
        <w:ind w:firstLine="539"/>
        <w:outlineLvl w:val="0"/>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30109C">
      <w:pPr>
        <w:autoSpaceDE w:val="0"/>
        <w:autoSpaceDN w:val="0"/>
        <w:adjustRightInd w:val="0"/>
        <w:spacing w:before="120" w:after="120" w:line="240" w:lineRule="auto"/>
        <w:ind w:firstLine="539"/>
        <w:jc w:val="both"/>
        <w:outlineLvl w:val="1"/>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30109C" w:rsidDel="00D97038">
        <w:rPr>
          <w:rStyle w:val="ae"/>
          <w:sz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0AEA5CB2" w14:textId="6F4D731B" w:rsidR="006028E1" w:rsidRPr="00C2378A" w:rsidRDefault="006028E1" w:rsidP="00C2378A">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xml:space="preserve">– не позднее 1 (одного) </w:t>
      </w:r>
      <w:r w:rsidR="00C2378A" w:rsidRPr="00C2378A">
        <w:rPr>
          <w:rFonts w:ascii="Times New Roman" w:eastAsia="Times New Roman" w:hAnsi="Times New Roman" w:cs="Times New Roman"/>
          <w:sz w:val="24"/>
          <w:szCs w:val="24"/>
          <w:lang w:eastAsia="ru-RU"/>
        </w:rPr>
        <w:t xml:space="preserve">рабочего </w:t>
      </w:r>
      <w:r w:rsidR="00C2378A">
        <w:rPr>
          <w:rFonts w:ascii="Times New Roman" w:eastAsia="Times New Roman" w:hAnsi="Times New Roman" w:cs="Times New Roman"/>
          <w:sz w:val="24"/>
          <w:szCs w:val="24"/>
          <w:lang w:eastAsia="ru-RU"/>
        </w:rPr>
        <w:t>дня</w:t>
      </w:r>
      <w:r w:rsidRPr="00C2378A">
        <w:rPr>
          <w:rFonts w:ascii="Times New Roman" w:eastAsia="Times New Roman" w:hAnsi="Times New Roman" w:cs="Times New Roman"/>
          <w:sz w:val="24"/>
          <w:szCs w:val="24"/>
          <w:lang w:eastAsia="ru-RU"/>
        </w:rPr>
        <w:t xml:space="preserve">,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1F46381D" w14:textId="431432D8" w:rsidR="00DE138E" w:rsidRPr="00FE5DD6" w:rsidRDefault="00DE138E" w:rsidP="0046611F">
      <w:pPr>
        <w:pStyle w:val="afff"/>
        <w:spacing w:before="20" w:beforeAutospacing="0"/>
        <w:jc w:val="both"/>
        <w:rPr>
          <w:rFonts w:ascii="Times New Roman" w:eastAsiaTheme="minorEastAsia" w:hAnsi="Times New Roman"/>
          <w:sz w:val="24"/>
          <w:szCs w:val="24"/>
        </w:rPr>
      </w:pPr>
      <w:r w:rsidRPr="00FE5DD6">
        <w:rPr>
          <w:rFonts w:ascii="Times New Roman" w:eastAsiaTheme="minorEastAsia" w:hAnsi="Times New Roman"/>
          <w:sz w:val="24"/>
          <w:szCs w:val="24"/>
        </w:rPr>
        <w:t>В случае наступления любого из следующих Событи</w:t>
      </w:r>
      <w:r w:rsidR="0080356B">
        <w:rPr>
          <w:rFonts w:ascii="Times New Roman" w:eastAsiaTheme="minorEastAsia" w:hAnsi="Times New Roman"/>
          <w:sz w:val="24"/>
          <w:szCs w:val="24"/>
        </w:rPr>
        <w:t>й</w:t>
      </w:r>
      <w:r w:rsidRPr="00FE5DD6">
        <w:rPr>
          <w:rFonts w:ascii="Times New Roman" w:eastAsiaTheme="minorEastAsia" w:hAnsi="Times New Roman"/>
          <w:sz w:val="24"/>
          <w:szCs w:val="24"/>
        </w:rPr>
        <w:t xml:space="preserve"> корректировки: </w:t>
      </w:r>
    </w:p>
    <w:p w14:paraId="11EDB49B" w14:textId="77777777" w:rsidR="00945160" w:rsidRPr="00FE5DD6" w:rsidRDefault="00945160" w:rsidP="00FE5DD6">
      <w:pPr>
        <w:pStyle w:val="Default"/>
        <w:numPr>
          <w:ilvl w:val="0"/>
          <w:numId w:val="36"/>
        </w:numPr>
        <w:spacing w:after="200"/>
        <w:ind w:left="426" w:hanging="426"/>
        <w:jc w:val="both"/>
        <w:rPr>
          <w:color w:val="auto"/>
        </w:rPr>
      </w:pPr>
      <w:r w:rsidRPr="00FE5DD6">
        <w:rPr>
          <w:color w:val="auto"/>
        </w:rPr>
        <w:t>Делистинг;</w:t>
      </w:r>
    </w:p>
    <w:p w14:paraId="6736602B"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Изменение источника Референсного актива;</w:t>
      </w:r>
    </w:p>
    <w:p w14:paraId="20A293B3"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Корректировка АДР и (или) ГДР;</w:t>
      </w:r>
    </w:p>
    <w:p w14:paraId="18090376"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Национализация;</w:t>
      </w:r>
    </w:p>
    <w:p w14:paraId="2CD679A5"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 xml:space="preserve">Неликвидность; </w:t>
      </w:r>
    </w:p>
    <w:p w14:paraId="3B057620"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Несостоятельность;</w:t>
      </w:r>
    </w:p>
    <w:p w14:paraId="5B917287"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Поглощение либо Приобретение по публичной оферте;</w:t>
      </w:r>
    </w:p>
    <w:p w14:paraId="75E39B21"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Событие нарушения рынка;</w:t>
      </w:r>
    </w:p>
    <w:p w14:paraId="53A73C29" w14:textId="77777777" w:rsidR="00945160" w:rsidRPr="00802019" w:rsidRDefault="00945160" w:rsidP="00BC6AE1">
      <w:pPr>
        <w:pStyle w:val="Default"/>
        <w:numPr>
          <w:ilvl w:val="0"/>
          <w:numId w:val="36"/>
        </w:numPr>
        <w:spacing w:after="200"/>
        <w:ind w:left="426" w:hanging="426"/>
        <w:jc w:val="both"/>
        <w:rPr>
          <w:color w:val="auto"/>
        </w:rPr>
      </w:pPr>
      <w:r w:rsidRPr="00802019">
        <w:rPr>
          <w:color w:val="auto"/>
        </w:rPr>
        <w:t xml:space="preserve">обстоятельство, существенно влияющее на стоимость Гипотетической сделки хеджирования, которое </w:t>
      </w:r>
      <w:r w:rsidRPr="00802019">
        <w:rPr>
          <w:rFonts w:eastAsia="Times New Roman"/>
          <w:color w:val="auto"/>
        </w:rPr>
        <w:t>Расчётный агент сочтёт существенным, в случае, если Решен</w:t>
      </w:r>
      <w:r w:rsidRPr="003A7ECE">
        <w:rPr>
          <w:rFonts w:eastAsia="Times New Roman"/>
          <w:color w:val="auto"/>
        </w:rPr>
        <w:t>ием о порядке расчета дополнительного</w:t>
      </w:r>
      <w:r w:rsidRPr="00802019">
        <w:rPr>
          <w:color w:val="auto"/>
        </w:rPr>
        <w:t xml:space="preserve"> дохода установлена применимость Гипотетической сделки хеджирования;</w:t>
      </w:r>
    </w:p>
    <w:p w14:paraId="2F1C2B3E" w14:textId="48EFF5B8" w:rsidR="0046611F" w:rsidRPr="006C1EB2" w:rsidRDefault="00945160" w:rsidP="00B13C94">
      <w:pPr>
        <w:pStyle w:val="af3"/>
        <w:numPr>
          <w:ilvl w:val="0"/>
          <w:numId w:val="36"/>
        </w:numPr>
        <w:autoSpaceDE w:val="0"/>
        <w:autoSpaceDN w:val="0"/>
        <w:adjustRightInd w:val="0"/>
        <w:spacing w:before="20" w:after="200" w:line="240" w:lineRule="auto"/>
        <w:ind w:left="425" w:hanging="425"/>
        <w:contextualSpacing w:val="0"/>
        <w:jc w:val="both"/>
      </w:pPr>
      <w:r w:rsidRPr="00802019">
        <w:rPr>
          <w:rFonts w:ascii="Times New Roman" w:hAnsi="Times New Roman" w:cs="Times New Roman"/>
          <w:sz w:val="24"/>
          <w:szCs w:val="24"/>
          <w:lang w:eastAsia="ru-RU"/>
        </w:rPr>
        <w:t>не зависящая от воли Эмитента невозможность или неправомерность принятия или совершения платежей, а также иного исполнения по сделкам с Референсным активом и(или) по Гипотетической сделке хеджирования (если такая сделка заключена (имеет место), или если бы обязанности</w:t>
      </w:r>
      <w:r w:rsidRPr="00FE5DD6">
        <w:rPr>
          <w:rFonts w:ascii="Times New Roman" w:hAnsi="Times New Roman" w:cs="Times New Roman"/>
          <w:sz w:val="24"/>
          <w:szCs w:val="24"/>
          <w:lang w:eastAsia="ru-RU"/>
        </w:rPr>
        <w:t xml:space="preserve"> по такой сделке должны быть исполнены на момент возникновения соответствующего обстоятельства) Эмитентом или Потенциальным контрагентом по хеджу (любым Дилером-ориентиром), в том числе, но не ограничиваясь, ограничение на проведение операций по банковским счетам и (или) счетам, на которых учитываются ценные бумаги (права в отношении ценных бумаг), имеющая место на дату, в которую в соответствии с Решением о выпуске проверяется наличие или отсутствие соответствующего события</w:t>
      </w:r>
      <w:r w:rsidR="001D0C3F">
        <w:rPr>
          <w:rFonts w:ascii="Times New Roman" w:hAnsi="Times New Roman" w:cs="Times New Roman"/>
          <w:sz w:val="24"/>
          <w:szCs w:val="24"/>
          <w:lang w:eastAsia="ru-RU"/>
        </w:rPr>
        <w:t>,</w:t>
      </w:r>
    </w:p>
    <w:p w14:paraId="79D9E393" w14:textId="0BFFE441" w:rsidR="00B80E3E" w:rsidRPr="00157F66" w:rsidRDefault="00DE138E" w:rsidP="0030109C">
      <w:pPr>
        <w:pStyle w:val="afff"/>
        <w:spacing w:before="20" w:beforeAutospacing="0"/>
        <w:jc w:val="both"/>
        <w:rPr>
          <w:rFonts w:ascii="Times New Roman" w:eastAsia="Times New Roman" w:hAnsi="Times New Roman"/>
          <w:sz w:val="24"/>
          <w:szCs w:val="24"/>
        </w:rPr>
      </w:pPr>
      <w:r w:rsidRPr="00157F66">
        <w:rPr>
          <w:rFonts w:ascii="Times New Roman" w:eastAsia="Times New Roman" w:hAnsi="Times New Roman"/>
          <w:sz w:val="24"/>
          <w:szCs w:val="24"/>
        </w:rPr>
        <w:t xml:space="preserve">Расчетный агент определяет новый порядок определения Референсного значения, в том числе путем (а) замены Референсного актива на один из Альтернативных активов,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 xml:space="preserve">, в указанном ниже порядке, если в Решении о </w:t>
      </w:r>
      <w:r w:rsidR="0042445B" w:rsidRPr="00157F66">
        <w:rPr>
          <w:rFonts w:ascii="Times New Roman" w:eastAsia="Times New Roman" w:hAnsi="Times New Roman"/>
          <w:sz w:val="24"/>
          <w:szCs w:val="24"/>
        </w:rPr>
        <w:t xml:space="preserve">порядке расчета дополнительного дохода </w:t>
      </w:r>
      <w:r w:rsidRPr="00157F66">
        <w:rPr>
          <w:rFonts w:ascii="Times New Roman" w:eastAsia="Times New Roman" w:hAnsi="Times New Roman"/>
          <w:sz w:val="24"/>
          <w:szCs w:val="24"/>
        </w:rPr>
        <w:t xml:space="preserve">определен(-ы) Альтернативный(-ые) актив(-ы) в отношении соответствующего Референсного актива, (б) применения дополнительных способов </w:t>
      </w:r>
      <w:bookmarkStart w:id="8" w:name="_Hlk54545531"/>
      <w:r w:rsidRPr="00157F66">
        <w:rPr>
          <w:rFonts w:ascii="Times New Roman" w:eastAsia="Times New Roman" w:hAnsi="Times New Roman"/>
          <w:sz w:val="24"/>
          <w:szCs w:val="24"/>
        </w:rPr>
        <w:t>корректировки источников определения Референсного значения</w:t>
      </w:r>
      <w:bookmarkEnd w:id="8"/>
      <w:r w:rsidRPr="00157F66">
        <w:rPr>
          <w:rFonts w:ascii="Times New Roman" w:eastAsia="Times New Roman" w:hAnsi="Times New Roman"/>
          <w:sz w:val="24"/>
          <w:szCs w:val="24"/>
        </w:rPr>
        <w:t xml:space="preserve">,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w:t>
      </w:r>
      <w:r w:rsidR="00B80E3E" w:rsidRPr="00157F66">
        <w:rPr>
          <w:rFonts w:ascii="Times New Roman" w:eastAsia="Times New Roman" w:hAnsi="Times New Roman"/>
          <w:sz w:val="24"/>
          <w:szCs w:val="24"/>
        </w:rPr>
        <w:t xml:space="preserve"> </w:t>
      </w:r>
    </w:p>
    <w:p w14:paraId="78DD5E0B" w14:textId="06C22B99" w:rsidR="00285C19" w:rsidRPr="0088195A" w:rsidRDefault="00285C19" w:rsidP="00157F66">
      <w:pPr>
        <w:autoSpaceDE w:val="0"/>
        <w:autoSpaceDN w:val="0"/>
        <w:spacing w:after="120" w:line="240" w:lineRule="auto"/>
        <w:jc w:val="both"/>
        <w:rPr>
          <w:rFonts w:ascii="Times New Roman" w:eastAsia="Times New Roman" w:hAnsi="Times New Roman" w:cs="Times New Roman"/>
          <w:sz w:val="24"/>
          <w:szCs w:val="24"/>
          <w:lang w:eastAsia="ru-RU"/>
        </w:rPr>
      </w:pPr>
      <w:r w:rsidRPr="00B10EB4">
        <w:rPr>
          <w:rFonts w:ascii="Times New Roman" w:eastAsia="Times New Roman" w:hAnsi="Times New Roman" w:cs="Times New Roman"/>
          <w:sz w:val="24"/>
          <w:szCs w:val="24"/>
          <w:lang w:eastAsia="ru-RU"/>
        </w:rPr>
        <w:t>В случае замены Референсного актива на один из Альтернативных активов, как указано в подпункте (а) в предыдущем абзаце, Расчетный агент осуществляет замену Альтернативного актива, действуя добросовестно, разумно и коммерчески обоснованно. Выбор Альтернативного актива для замены Референсного актива производится из числа Альтернативных активов, относящихся к заменяемому Референсному активу, при этом, если в отношении Референсного актива установлено более одного относящегося к нему Альтернативному активу, Альтернативный актив выбирается согласно следующим критериям:</w:t>
      </w:r>
    </w:p>
    <w:p w14:paraId="5F6DB5A5" w14:textId="77777777" w:rsidR="00285C19" w:rsidRPr="0088195A" w:rsidRDefault="00285C19" w:rsidP="00B10EB4">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не затронут событием Изменения источника Референсного значения;</w:t>
      </w:r>
    </w:p>
    <w:p w14:paraId="0EDE5948" w14:textId="16436416" w:rsidR="00285C19" w:rsidRPr="0088195A" w:rsidRDefault="00285C19" w:rsidP="0029279B">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Общий объем торгов Альтернативным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наступления События корректировки превышает общий объем торгов Референсным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замены Референсного актива, уменьшенный в 5 (</w:t>
      </w:r>
      <w:r w:rsidR="00EF4A5B" w:rsidRPr="0088195A">
        <w:rPr>
          <w:rFonts w:ascii="Times New Roman" w:eastAsia="Times New Roman" w:hAnsi="Times New Roman" w:cs="Times New Roman"/>
          <w:sz w:val="24"/>
          <w:szCs w:val="24"/>
          <w:lang w:eastAsia="ru-RU"/>
        </w:rPr>
        <w:t>п</w:t>
      </w:r>
      <w:r w:rsidRPr="0088195A">
        <w:rPr>
          <w:rFonts w:ascii="Times New Roman" w:eastAsia="Times New Roman" w:hAnsi="Times New Roman" w:cs="Times New Roman"/>
          <w:sz w:val="24"/>
          <w:szCs w:val="24"/>
          <w:lang w:eastAsia="ru-RU"/>
        </w:rPr>
        <w:t>ять) раз, при этом объемы торгов Альтернативным активом и Референсным активом определяются по данным</w:t>
      </w:r>
      <w:r w:rsidR="00366F27" w:rsidRPr="0088195A">
        <w:rPr>
          <w:rFonts w:ascii="Times New Roman" w:eastAsia="Times New Roman" w:hAnsi="Times New Roman" w:cs="Times New Roman"/>
          <w:sz w:val="24"/>
          <w:szCs w:val="24"/>
          <w:lang w:eastAsia="ru-RU"/>
        </w:rPr>
        <w:t xml:space="preserve"> Применимой</w:t>
      </w:r>
      <w:r w:rsidRPr="0088195A">
        <w:rPr>
          <w:rFonts w:ascii="Times New Roman" w:eastAsia="Times New Roman" w:hAnsi="Times New Roman" w:cs="Times New Roman"/>
          <w:sz w:val="24"/>
          <w:szCs w:val="24"/>
          <w:lang w:eastAsia="ru-RU"/>
        </w:rPr>
        <w:t xml:space="preserve"> Биржи;</w:t>
      </w:r>
    </w:p>
    <w:p w14:paraId="0313C693" w14:textId="77777777" w:rsidR="00285C19" w:rsidRPr="0088195A" w:rsidRDefault="00285C19" w:rsidP="0088195A">
      <w:pPr>
        <w:pStyle w:val="af3"/>
        <w:numPr>
          <w:ilvl w:val="2"/>
          <w:numId w:val="37"/>
        </w:numPr>
        <w:autoSpaceDE w:val="0"/>
        <w:autoSpaceDN w:val="0"/>
        <w:spacing w:after="120" w:line="240" w:lineRule="auto"/>
        <w:ind w:left="284" w:hanging="284"/>
        <w:jc w:val="both"/>
        <w:rPr>
          <w:rFonts w:ascii="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является сопоставимым с Референсным активом с точки зрения сектора экономики, в котором Эмитент актива и эмитент соответствующего Альтернативного</w:t>
      </w:r>
      <w:r w:rsidRPr="0088195A">
        <w:rPr>
          <w:rFonts w:ascii="Times New Roman" w:hAnsi="Times New Roman" w:cs="Times New Roman"/>
          <w:sz w:val="24"/>
          <w:szCs w:val="24"/>
          <w:lang w:eastAsia="ru-RU"/>
        </w:rPr>
        <w:t xml:space="preserve"> актива осуществляют свою основную деятельность, и (или) направления деятельности Эмитента актива и эмитента соответствующего Альтернативного актива по общепризнанным стандартам классификации секторов экономики.</w:t>
      </w:r>
    </w:p>
    <w:p w14:paraId="44F8AEBB" w14:textId="480B1FB0" w:rsidR="0088195A" w:rsidRDefault="0088195A" w:rsidP="00B10EB4">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При наличии более чем одного Альтернативного актива, удовлетворяющего указанным критериям, в качестве Альтернативного актива для замены Референсного актива выбирается тот Альтернативный актив, при использовании которого в качестве Референсного актива по Биржевым облигациям </w:t>
      </w:r>
      <w:r w:rsidRPr="0088195A">
        <w:rPr>
          <w:rFonts w:ascii="Times New Roman" w:hAnsi="Times New Roman" w:cs="Times New Roman"/>
          <w:sz w:val="24"/>
          <w:szCs w:val="24"/>
          <w:lang w:eastAsia="ru-RU"/>
        </w:rPr>
        <w:t xml:space="preserve">стоимость </w:t>
      </w:r>
      <w:r>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 xml:space="preserve">блигации, определяемая Расчетным агентом по состоянию на дату, определяемую Расчетным агентом в соответствии со следующим абзацем, в порядке, описанном </w:t>
      </w:r>
      <w:r w:rsidR="0029279B">
        <w:rPr>
          <w:rFonts w:ascii="Times New Roman" w:hAnsi="Times New Roman" w:cs="Times New Roman"/>
          <w:sz w:val="24"/>
          <w:szCs w:val="24"/>
          <w:lang w:eastAsia="ru-RU"/>
        </w:rPr>
        <w:t>ниже</w:t>
      </w:r>
      <w:r w:rsidRPr="0088195A">
        <w:rPr>
          <w:rFonts w:ascii="Times New Roman" w:hAnsi="Times New Roman" w:cs="Times New Roman"/>
          <w:sz w:val="24"/>
          <w:szCs w:val="24"/>
          <w:lang w:eastAsia="ru-RU"/>
        </w:rPr>
        <w:t xml:space="preserve">, в результате такой замены не изменится или уменьшится по сравнению со стоимостью </w:t>
      </w:r>
      <w:r w:rsidR="00290532">
        <w:rPr>
          <w:rFonts w:ascii="Times New Roman" w:hAnsi="Times New Roman" w:cs="Times New Roman"/>
          <w:sz w:val="24"/>
          <w:szCs w:val="24"/>
          <w:lang w:eastAsia="ru-RU"/>
        </w:rPr>
        <w:t>Биржевых о</w:t>
      </w:r>
      <w:r w:rsidRPr="0088195A">
        <w:rPr>
          <w:rFonts w:ascii="Times New Roman" w:hAnsi="Times New Roman" w:cs="Times New Roman"/>
          <w:sz w:val="24"/>
          <w:szCs w:val="24"/>
          <w:lang w:eastAsia="ru-RU"/>
        </w:rPr>
        <w:t xml:space="preserve">блигаций, определяемой аналогичным образом без замены Референсного актива на Альтернативный актив, и при этом изменение стоимости будет наименьшим по сравнению со стоимостью </w:t>
      </w:r>
      <w:r w:rsidR="00290532">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блигации, определяемой аналогичным образом при использовании в качестве Референсного актива любого из других Альтернативных активов, относящихся к заменяемому Референсному активу.</w:t>
      </w:r>
    </w:p>
    <w:p w14:paraId="597BEFAC" w14:textId="13EFFC91" w:rsidR="00285C19" w:rsidRDefault="00285C19" w:rsidP="00B10EB4">
      <w:pPr>
        <w:autoSpaceDE w:val="0"/>
        <w:autoSpaceDN w:val="0"/>
        <w:spacing w:after="120" w:line="240" w:lineRule="auto"/>
        <w:jc w:val="both"/>
        <w:rPr>
          <w:rFonts w:ascii="Times New Roman" w:hAnsi="Times New Roman" w:cs="Times New Roman"/>
          <w:sz w:val="24"/>
          <w:szCs w:val="24"/>
          <w:lang w:eastAsia="ru-RU"/>
        </w:rPr>
      </w:pPr>
      <w:r w:rsidRPr="0088195A">
        <w:rPr>
          <w:rFonts w:ascii="Times New Roman" w:hAnsi="Times New Roman" w:cs="Times New Roman"/>
          <w:sz w:val="24"/>
          <w:szCs w:val="24"/>
          <w:lang w:eastAsia="ru-RU"/>
        </w:rPr>
        <w:t xml:space="preserve">При определении даты, по состоянию на которую определяется </w:t>
      </w:r>
      <w:r w:rsidR="00D41167" w:rsidRPr="0088195A">
        <w:rPr>
          <w:rFonts w:ascii="Times New Roman" w:hAnsi="Times New Roman" w:cs="Times New Roman"/>
          <w:sz w:val="24"/>
          <w:szCs w:val="24"/>
          <w:lang w:eastAsia="ru-RU"/>
        </w:rPr>
        <w:t>размер дополнительного дохода по Биржевым облигациям</w:t>
      </w:r>
      <w:r w:rsidRPr="0088195A">
        <w:rPr>
          <w:rFonts w:ascii="Times New Roman" w:hAnsi="Times New Roman" w:cs="Times New Roman"/>
          <w:sz w:val="24"/>
          <w:szCs w:val="24"/>
          <w:lang w:eastAsia="ru-RU"/>
        </w:rPr>
        <w:t xml:space="preserve"> при замене Референсного актива в соответствии с порядком, определенным абзаце выше, Расчетный агент использует дату, предшествующую дате наступления</w:t>
      </w:r>
      <w:r w:rsidR="00157F66">
        <w:rPr>
          <w:rFonts w:ascii="Times New Roman" w:hAnsi="Times New Roman" w:cs="Times New Roman"/>
          <w:sz w:val="24"/>
          <w:szCs w:val="24"/>
          <w:lang w:eastAsia="ru-RU"/>
        </w:rPr>
        <w:t xml:space="preserve"> соответствующего События корректировки</w:t>
      </w:r>
      <w:r w:rsidRPr="00B10EB4" w:rsidDel="007B226A">
        <w:rPr>
          <w:sz w:val="24"/>
          <w:szCs w:val="24"/>
          <w:lang w:eastAsia="ru-RU"/>
        </w:rPr>
        <w:t xml:space="preserve"> </w:t>
      </w:r>
      <w:r w:rsidRPr="00B10EB4">
        <w:rPr>
          <w:rFonts w:ascii="Times New Roman" w:hAnsi="Times New Roman" w:cs="Times New Roman"/>
          <w:sz w:val="24"/>
          <w:szCs w:val="24"/>
          <w:lang w:eastAsia="ru-RU"/>
        </w:rPr>
        <w:t>не более, чем на 10</w:t>
      </w:r>
      <w:r w:rsidR="00D41167" w:rsidRPr="00B10EB4">
        <w:rPr>
          <w:rFonts w:ascii="Times New Roman" w:hAnsi="Times New Roman" w:cs="Times New Roman"/>
          <w:sz w:val="24"/>
          <w:szCs w:val="24"/>
          <w:lang w:eastAsia="ru-RU"/>
        </w:rPr>
        <w:t xml:space="preserve"> (десять)</w:t>
      </w:r>
      <w:r w:rsidRPr="0088195A">
        <w:rPr>
          <w:rFonts w:ascii="Times New Roman" w:hAnsi="Times New Roman" w:cs="Times New Roman"/>
          <w:sz w:val="24"/>
          <w:szCs w:val="24"/>
          <w:lang w:eastAsia="ru-RU"/>
        </w:rPr>
        <w:t xml:space="preserve"> </w:t>
      </w:r>
      <w:r w:rsidR="00D41167" w:rsidRPr="0088195A">
        <w:rPr>
          <w:rFonts w:ascii="Times New Roman" w:hAnsi="Times New Roman" w:cs="Times New Roman"/>
          <w:sz w:val="24"/>
          <w:szCs w:val="24"/>
          <w:lang w:eastAsia="ru-RU"/>
        </w:rPr>
        <w:t>р</w:t>
      </w:r>
      <w:r w:rsidRPr="0088195A">
        <w:rPr>
          <w:rFonts w:ascii="Times New Roman" w:hAnsi="Times New Roman" w:cs="Times New Roman"/>
          <w:sz w:val="24"/>
          <w:szCs w:val="24"/>
          <w:lang w:eastAsia="ru-RU"/>
        </w:rPr>
        <w:t>абочих дней, при этом Расчетный агент выбирает дату, максимально приближенную к дате наступления соответствующего События корректировки, из числа тех дат, в которые влияние признаков наступающего (ретроактивное действие) соответствующего События корректировки на р</w:t>
      </w:r>
      <w:r w:rsidR="00D41167" w:rsidRPr="0088195A">
        <w:rPr>
          <w:rFonts w:ascii="Times New Roman" w:hAnsi="Times New Roman" w:cs="Times New Roman"/>
          <w:sz w:val="24"/>
          <w:szCs w:val="24"/>
          <w:lang w:eastAsia="ru-RU"/>
        </w:rPr>
        <w:t>азмер дополнительного дохода по</w:t>
      </w:r>
      <w:r w:rsidRPr="0088195A">
        <w:rPr>
          <w:rFonts w:ascii="Times New Roman" w:hAnsi="Times New Roman" w:cs="Times New Roman"/>
          <w:sz w:val="24"/>
          <w:szCs w:val="24"/>
          <w:lang w:eastAsia="ru-RU"/>
        </w:rPr>
        <w:t xml:space="preserve"> </w:t>
      </w:r>
      <w:r w:rsidR="001A1539" w:rsidRPr="0088195A">
        <w:rPr>
          <w:rFonts w:ascii="Times New Roman" w:hAnsi="Times New Roman" w:cs="Times New Roman"/>
          <w:sz w:val="24"/>
          <w:szCs w:val="24"/>
          <w:lang w:eastAsia="ru-RU"/>
        </w:rPr>
        <w:t>Биржевы</w:t>
      </w:r>
      <w:r w:rsidR="00D41167" w:rsidRPr="0088195A">
        <w:rPr>
          <w:rFonts w:ascii="Times New Roman" w:hAnsi="Times New Roman" w:cs="Times New Roman"/>
          <w:sz w:val="24"/>
          <w:szCs w:val="24"/>
          <w:lang w:eastAsia="ru-RU"/>
        </w:rPr>
        <w:t>м</w:t>
      </w:r>
      <w:r w:rsidR="001A1539" w:rsidRPr="0088195A">
        <w:rPr>
          <w:rFonts w:ascii="Times New Roman" w:hAnsi="Times New Roman" w:cs="Times New Roman"/>
          <w:sz w:val="24"/>
          <w:szCs w:val="24"/>
          <w:lang w:eastAsia="ru-RU"/>
        </w:rPr>
        <w:t xml:space="preserve"> о</w:t>
      </w:r>
      <w:r w:rsidRPr="0088195A">
        <w:rPr>
          <w:rFonts w:ascii="Times New Roman" w:hAnsi="Times New Roman" w:cs="Times New Roman"/>
          <w:sz w:val="24"/>
          <w:szCs w:val="24"/>
          <w:lang w:eastAsia="ru-RU"/>
        </w:rPr>
        <w:t>блигаци</w:t>
      </w:r>
      <w:r w:rsidR="00D41167" w:rsidRPr="0088195A">
        <w:rPr>
          <w:rFonts w:ascii="Times New Roman" w:hAnsi="Times New Roman" w:cs="Times New Roman"/>
          <w:sz w:val="24"/>
          <w:szCs w:val="24"/>
          <w:lang w:eastAsia="ru-RU"/>
        </w:rPr>
        <w:t>ям</w:t>
      </w:r>
      <w:r w:rsidRPr="0088195A">
        <w:rPr>
          <w:rFonts w:ascii="Times New Roman" w:hAnsi="Times New Roman" w:cs="Times New Roman"/>
          <w:sz w:val="24"/>
          <w:szCs w:val="24"/>
          <w:lang w:eastAsia="ru-RU"/>
        </w:rPr>
        <w:t xml:space="preserve"> было минимальным. </w:t>
      </w:r>
    </w:p>
    <w:p w14:paraId="28EFD50D" w14:textId="5B24D8E0" w:rsidR="00290532" w:rsidRPr="00E80C02" w:rsidRDefault="00290532" w:rsidP="00290532">
      <w:pPr>
        <w:autoSpaceDE w:val="0"/>
        <w:autoSpaceDN w:val="0"/>
        <w:spacing w:after="120" w:line="240" w:lineRule="auto"/>
        <w:jc w:val="both"/>
        <w:rPr>
          <w:rFonts w:ascii="Times New Roman" w:hAnsi="Times New Roman" w:cs="Times New Roman"/>
          <w:sz w:val="24"/>
          <w:szCs w:val="24"/>
          <w:u w:val="single"/>
          <w:lang w:eastAsia="ru-RU"/>
        </w:rPr>
      </w:pPr>
      <w:r w:rsidRPr="00E80C02">
        <w:rPr>
          <w:rFonts w:ascii="Times New Roman" w:hAnsi="Times New Roman" w:cs="Times New Roman"/>
          <w:sz w:val="24"/>
          <w:szCs w:val="24"/>
          <w:u w:val="single"/>
          <w:lang w:eastAsia="ru-RU"/>
        </w:rPr>
        <w:t xml:space="preserve">Порядок определения стоимости Биржевых облигаций для выбора Альтернативного актива в вышеуказанном </w:t>
      </w:r>
      <w:r w:rsidR="00CE5985">
        <w:rPr>
          <w:rFonts w:ascii="Times New Roman" w:hAnsi="Times New Roman" w:cs="Times New Roman"/>
          <w:sz w:val="24"/>
          <w:szCs w:val="24"/>
          <w:u w:val="single"/>
          <w:lang w:eastAsia="ru-RU"/>
        </w:rPr>
        <w:t>случае</w:t>
      </w:r>
      <w:r w:rsidRPr="00E80C02">
        <w:rPr>
          <w:rFonts w:ascii="Times New Roman" w:hAnsi="Times New Roman" w:cs="Times New Roman"/>
          <w:sz w:val="24"/>
          <w:szCs w:val="24"/>
          <w:u w:val="single"/>
          <w:lang w:eastAsia="ru-RU"/>
        </w:rPr>
        <w:t>:</w:t>
      </w:r>
    </w:p>
    <w:p w14:paraId="13CD12F7" w14:textId="128FE7C9" w:rsidR="00290532" w:rsidRDefault="00290532" w:rsidP="00290532">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В целях определения стоимости одной Биржевой облигации Расчётный агент должен запросить не менее чем у двух Дилеров-ориентиров индикативные котировки на покупку ими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 xml:space="preserve">блигаций в количестве, соответствующем количеству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блигаций, находящихся в обращении на момент совершения такого запроса.</w:t>
      </w:r>
      <w:r w:rsidR="00CB4B51">
        <w:rPr>
          <w:rFonts w:ascii="Times New Roman" w:hAnsi="Times New Roman" w:cs="Times New Roman"/>
          <w:sz w:val="24"/>
          <w:szCs w:val="24"/>
          <w:lang w:eastAsia="ru-RU"/>
        </w:rPr>
        <w:t xml:space="preserve"> </w:t>
      </w:r>
      <w:r w:rsidR="00CB4B51" w:rsidRPr="00CB4B51">
        <w:t xml:space="preserve"> </w:t>
      </w:r>
      <w:r w:rsidR="00CB4B51" w:rsidRPr="00CB4B51">
        <w:rPr>
          <w:rFonts w:ascii="Times New Roman" w:hAnsi="Times New Roman" w:cs="Times New Roman"/>
          <w:sz w:val="24"/>
          <w:szCs w:val="24"/>
          <w:lang w:eastAsia="ru-RU"/>
        </w:rPr>
        <w:t>Под индикативными котировками понимаются котировки, не обязывающие Дилеров-ориентиров к заключению сделок на условиях, указанных в индикативных котировках.</w:t>
      </w:r>
    </w:p>
    <w:p w14:paraId="324E4C11" w14:textId="531D3A94" w:rsidR="00CB4B51" w:rsidRDefault="00CB4B51" w:rsidP="00290532">
      <w:pPr>
        <w:autoSpaceDE w:val="0"/>
        <w:autoSpaceDN w:val="0"/>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В качестве стоимости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используется наибольшая цена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указанная в котировках Дилеров-ориентиров, поступивших в течение 5 (пяти) </w:t>
      </w:r>
      <w:r w:rsidR="00CB0E9B">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абочих дней с даты запроса.</w:t>
      </w:r>
      <w:r>
        <w:rPr>
          <w:rFonts w:ascii="Times New Roman" w:hAnsi="Times New Roman" w:cs="Times New Roman"/>
          <w:sz w:val="24"/>
          <w:szCs w:val="24"/>
          <w:lang w:eastAsia="ru-RU"/>
        </w:rPr>
        <w:t xml:space="preserve"> </w:t>
      </w:r>
    </w:p>
    <w:p w14:paraId="4FB3A37E" w14:textId="57C5C65A" w:rsidR="00CB4B51" w:rsidRPr="00CB4B51" w:rsidRDefault="00CB4B51" w:rsidP="001B5F2F">
      <w:pPr>
        <w:pStyle w:val="af3"/>
        <w:tabs>
          <w:tab w:val="left" w:pos="284"/>
        </w:tabs>
        <w:spacing w:after="120" w:line="240" w:lineRule="auto"/>
        <w:ind w:left="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ни одна котировка на приобретение всех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не будет предоставлена ни одним Дилером-ориентиром в указанный в предыдущем абзаце срок, то Расчётный агент должен запросить в течение 5 (пяти) </w:t>
      </w:r>
      <w:r>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 xml:space="preserve">абочих дней с даты истечения указанного срока у тех же Дилеров-ориентиров индикативные котировки на приобретение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любом количестве, в котором Дилеры-ориентиры будут готовы приобрести </w:t>
      </w:r>
      <w:r w:rsidR="00CB0E9B">
        <w:rPr>
          <w:rFonts w:ascii="Times New Roman" w:hAnsi="Times New Roman" w:cs="Times New Roman"/>
          <w:sz w:val="24"/>
          <w:szCs w:val="24"/>
          <w:lang w:eastAsia="ru-RU"/>
        </w:rPr>
        <w:t>Биржевые о</w:t>
      </w:r>
      <w:r w:rsidRPr="00CB4B51">
        <w:rPr>
          <w:rFonts w:ascii="Times New Roman" w:hAnsi="Times New Roman" w:cs="Times New Roman"/>
          <w:sz w:val="24"/>
          <w:szCs w:val="24"/>
          <w:lang w:eastAsia="ru-RU"/>
        </w:rPr>
        <w:t>блигации.</w:t>
      </w:r>
    </w:p>
    <w:p w14:paraId="3993F5E9" w14:textId="6FD7E476"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полученных в ответ на указанный в предыдущем абзаце запрос, будет равно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по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значение цен по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указанных в котировках, где в качестве коэффициента взвешивания применяется количество ценных бумаг, указанное в котировках.</w:t>
      </w:r>
    </w:p>
    <w:p w14:paraId="7C4DBD03" w14:textId="16F3FEB8"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больше,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значение наилучшей комбинации котировок, т.е. средневзвешенное значение цен, указанных в полученных котировках с наиболее выгодными ценами. Для целей определения наилучшей комбинации котировок по общему правилу используется всё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котировке, однако котировка,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которой в совокупности с количеством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более выгодных котировках превышает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для целей расчёта считается предоставленной в той части, в которой она в совокупности с более выгодными котировками равна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запроса котировок.</w:t>
      </w:r>
    </w:p>
    <w:p w14:paraId="4D592655" w14:textId="7C828DCA"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меньше,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Расчётный агент имеет право принять решение о приобретении части (остатка)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таком случае считается, что на приобретение </w:t>
      </w:r>
      <w:r w:rsidR="00CB0E9B">
        <w:rPr>
          <w:rFonts w:ascii="Times New Roman" w:hAnsi="Times New Roman" w:cs="Times New Roman"/>
          <w:sz w:val="24"/>
          <w:szCs w:val="24"/>
          <w:lang w:eastAsia="ru-RU"/>
        </w:rPr>
        <w:t>Бир</w:t>
      </w:r>
      <w:r w:rsidR="001B5F2F">
        <w:rPr>
          <w:rFonts w:ascii="Times New Roman" w:hAnsi="Times New Roman" w:cs="Times New Roman"/>
          <w:sz w:val="24"/>
          <w:szCs w:val="24"/>
          <w:lang w:eastAsia="ru-RU"/>
        </w:rPr>
        <w:t>жевых</w:t>
      </w:r>
      <w:r w:rsidR="00CB0E9B">
        <w:rPr>
          <w:rFonts w:ascii="Times New Roman" w:hAnsi="Times New Roman" w:cs="Times New Roman"/>
          <w:sz w:val="24"/>
          <w:szCs w:val="24"/>
          <w:lang w:eastAsia="ru-RU"/>
        </w:rPr>
        <w:t xml:space="preserve"> о</w:t>
      </w:r>
      <w:r w:rsidRPr="00CB4B51">
        <w:rPr>
          <w:rFonts w:ascii="Times New Roman" w:hAnsi="Times New Roman" w:cs="Times New Roman"/>
          <w:sz w:val="24"/>
          <w:szCs w:val="24"/>
          <w:lang w:eastAsia="ru-RU"/>
        </w:rPr>
        <w:t>блигаций выставлена гипотетическая оферта со следующими условиями:</w:t>
      </w:r>
    </w:p>
    <w:p w14:paraId="702069A9" w14:textId="1F8FAC9D" w:rsidR="00CB4B51" w:rsidRPr="00CB4B51" w:rsidRDefault="00CB4B51" w:rsidP="00CB4B51">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остаток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т.е. 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за вычетом совокупного количества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26826FFB" w14:textId="2215C23B" w:rsidR="00CB4B51" w:rsidRPr="00CB4B51" w:rsidRDefault="00CB4B51" w:rsidP="006F73C6">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цена, установленная Расчетным агентом по его коммерчески обоснованному и разумному усмотрению, на уровне не ниже, чем наименьшая цена из цен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750EC620" w14:textId="5F3DBF69" w:rsidR="00CB4B51" w:rsidRPr="00CB4B51" w:rsidRDefault="00CB4B51" w:rsidP="00CB4B51">
      <w:pPr>
        <w:tabs>
          <w:tab w:val="left" w:pos="1134"/>
        </w:tabs>
        <w:spacing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Расчетный агент не принимает решения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то цена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принимается равной нулю.</w:t>
      </w:r>
    </w:p>
    <w:p w14:paraId="52D3A093" w14:textId="72F9D4B0" w:rsidR="00CB4B51" w:rsidRPr="00CB4B51" w:rsidRDefault="00CB4B51" w:rsidP="006F73C6">
      <w:pPr>
        <w:tabs>
          <w:tab w:val="left" w:pos="1134"/>
        </w:tabs>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Расчётный агент определяет стоимость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как средневзвешенное значение между следующими значениями:</w:t>
      </w:r>
    </w:p>
    <w:p w14:paraId="1BC4176C" w14:textId="4247E29F" w:rsidR="00CB4B51" w:rsidRPr="00CB4B51"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в каждой котировке и в гипотетической оферте, если Расчётный агент принял решение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для ценных бумаг в отношении которых была предоставлена котировка или гипотетическая оферта, причём в качестве коэффициента взвешивания применяется количество ценных бумаг, указанное в соответствующей котировке или гипотетической оферте, </w:t>
      </w:r>
    </w:p>
    <w:p w14:paraId="3A25A7B6" w14:textId="424694C9" w:rsidR="00CB4B51" w:rsidRPr="00486FB3"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0 (ноль), причём в качестве коэффициента взвешивания применяется количество </w:t>
      </w:r>
      <w:r w:rsidR="00486FB3">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такого запроса, за вычетом количества ценных бумаг, указанных в котировках.</w:t>
      </w:r>
    </w:p>
    <w:p w14:paraId="3D5D4CE5" w14:textId="0F7A8A59" w:rsidR="00290532" w:rsidRPr="00E80C02" w:rsidRDefault="00290532" w:rsidP="00290532">
      <w:pPr>
        <w:pStyle w:val="af3"/>
        <w:tabs>
          <w:tab w:val="left" w:pos="284"/>
        </w:tabs>
        <w:spacing w:after="120" w:line="240" w:lineRule="auto"/>
        <w:ind w:left="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Если в рамках запроса котировок предоставлено менее двух котировок, а также если по заключению </w:t>
      </w:r>
      <w:r w:rsidRPr="00E80C02">
        <w:rPr>
          <w:rFonts w:ascii="Times New Roman" w:hAnsi="Times New Roman"/>
          <w:sz w:val="24"/>
          <w:szCs w:val="24"/>
        </w:rPr>
        <w:t>Расчётного</w:t>
      </w:r>
      <w:r w:rsidRPr="00E80C02">
        <w:rPr>
          <w:rFonts w:ascii="Times New Roman" w:eastAsia="Times New Roman" w:hAnsi="Times New Roman"/>
          <w:bCs/>
          <w:iCs/>
          <w:sz w:val="24"/>
          <w:szCs w:val="24"/>
          <w:lang w:eastAsia="ru-RU"/>
        </w:rPr>
        <w:t xml:space="preserve"> агента в силу недостаточной ликвидности на соответствующем рынке или по иной причине полученные котировки не отражают справедливую рыночную стоимость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блигации, для их определения Расчётный агент вправе использовать любую необходимую информацию, в том числе:</w:t>
      </w:r>
    </w:p>
    <w:p w14:paraId="3F5BCBC0" w14:textId="3939A055"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информацию, представленную одним или несколькими третьими лицами (в том числе брокерами и (или) дилерами на соответствующих рынках, биржами, информационными агентствами, финансовыми аналитиками и прочими источниками рыночной информации), включая среди прочего процентные ставки, цены, показатели доходности, волатильность, спреды, корреляции и прочие данные, влияющие на расчет стоимости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 xml:space="preserve">блигации; </w:t>
      </w:r>
    </w:p>
    <w:p w14:paraId="3FA4676E" w14:textId="77777777"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информацию, указанную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xml:space="preserve">) выше, полученную из внутренних источников (включая аффилированных лиц Расчётного агента), если информация такого рода обычно используется Расчётным агентом для оценки подобных сделок. </w:t>
      </w:r>
    </w:p>
    <w:p w14:paraId="2120C945" w14:textId="77777777" w:rsidR="00290532" w:rsidRPr="00E80C02" w:rsidRDefault="00290532" w:rsidP="006F73C6">
      <w:pPr>
        <w:widowControl w:val="0"/>
        <w:autoSpaceDE w:val="0"/>
        <w:autoSpaceDN w:val="0"/>
        <w:adjustRightInd w:val="0"/>
        <w:spacing w:after="120" w:line="22" w:lineRule="atLeast"/>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Источники информации в параграфах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и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выше должны применяться в той последовательности, в которой они указаны. При этом источник из параграфа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может применяться только в случае, если Расчётный агент не может получить точную информацию, основываясь на источниках, указанных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w:t>
      </w:r>
    </w:p>
    <w:p w14:paraId="3F408309" w14:textId="7EC358C2" w:rsidR="00290532" w:rsidRPr="00157F66" w:rsidRDefault="00290532" w:rsidP="0030109C">
      <w:pPr>
        <w:autoSpaceDE w:val="0"/>
        <w:autoSpaceDN w:val="0"/>
        <w:adjustRightInd w:val="0"/>
        <w:spacing w:after="120" w:line="240" w:lineRule="auto"/>
        <w:jc w:val="both"/>
        <w:rPr>
          <w:rFonts w:ascii="Times New Roman" w:eastAsia="Times New Roman" w:hAnsi="Times New Roman"/>
          <w:sz w:val="24"/>
          <w:szCs w:val="24"/>
          <w:lang w:eastAsia="ru-RU"/>
        </w:rPr>
      </w:pPr>
      <w:r w:rsidRPr="00E80C02">
        <w:rPr>
          <w:rFonts w:ascii="Times New Roman" w:eastAsia="Times New Roman" w:hAnsi="Times New Roman"/>
          <w:sz w:val="24"/>
          <w:szCs w:val="24"/>
          <w:lang w:eastAsia="ru-RU"/>
        </w:rPr>
        <w:t>Запрос котировок производится в порядке, указанном в пункте 12.</w:t>
      </w:r>
      <w:r w:rsidRPr="00157F66">
        <w:rPr>
          <w:rFonts w:ascii="Times New Roman" w:eastAsia="Times New Roman" w:hAnsi="Times New Roman"/>
          <w:sz w:val="24"/>
          <w:szCs w:val="24"/>
          <w:lang w:eastAsia="ru-RU"/>
        </w:rPr>
        <w:t>4</w:t>
      </w:r>
      <w:r w:rsidRPr="00E80C02">
        <w:rPr>
          <w:rFonts w:ascii="Times New Roman" w:eastAsia="Times New Roman" w:hAnsi="Times New Roman"/>
          <w:sz w:val="24"/>
          <w:szCs w:val="24"/>
          <w:lang w:eastAsia="ru-RU"/>
        </w:rPr>
        <w:t xml:space="preserve"> Решения о выпуске.</w:t>
      </w:r>
    </w:p>
    <w:p w14:paraId="78A3CC1E" w14:textId="77777777" w:rsidR="006028E1" w:rsidRPr="008253F3" w:rsidRDefault="006028E1" w:rsidP="006F73C6">
      <w:pPr>
        <w:autoSpaceDE w:val="0"/>
        <w:autoSpaceDN w:val="0"/>
        <w:spacing w:after="12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64ADFEA6" w14:textId="533668F2" w:rsidR="00204ABD" w:rsidRPr="00B5683B" w:rsidRDefault="00B5683B" w:rsidP="006F73C6">
      <w:pPr>
        <w:autoSpaceDE w:val="0"/>
        <w:autoSpaceDN w:val="0"/>
        <w:spacing w:after="120" w:line="240" w:lineRule="auto"/>
        <w:jc w:val="both"/>
        <w:rPr>
          <w:rFonts w:ascii="Times New Roman" w:eastAsia="Times New Roman" w:hAnsi="Times New Roman" w:cs="Times New Roman"/>
          <w:sz w:val="24"/>
          <w:szCs w:val="24"/>
          <w:lang w:eastAsia="ru-RU"/>
        </w:rPr>
      </w:pPr>
      <w:r w:rsidRPr="002E0CB0">
        <w:rPr>
          <w:rFonts w:ascii="Times New Roman" w:hAnsi="Times New Roman" w:cs="Times New Roman"/>
          <w:sz w:val="24"/>
          <w:szCs w:val="24"/>
        </w:rPr>
        <w:t xml:space="preserve">В случае невозможности замены Референсного актива на один из Альтернативных активов, определенных в соответствии с Решением о порядке расчета дополнительного дохода, в порядке, указанном выше в настоящем пункте 12.2 Решения о выпуске, вследствие несоответствия ни одного из Альтернативных активов требованиям (критериям), предъявляемым к Альтернативным активам в соответствии с настоящим пунктом 12.2 Решения о выпуске, а также в случае </w:t>
      </w:r>
      <w:r w:rsidRPr="002E0CB0">
        <w:rPr>
          <w:rFonts w:ascii="Times New Roman" w:eastAsia="Times New Roman" w:hAnsi="Times New Roman" w:cs="Times New Roman"/>
          <w:sz w:val="24"/>
          <w:szCs w:val="24"/>
        </w:rPr>
        <w:t>е</w:t>
      </w:r>
      <w:r w:rsidR="00204ABD" w:rsidRPr="00B5683B">
        <w:rPr>
          <w:rFonts w:ascii="Times New Roman" w:eastAsia="Times New Roman" w:hAnsi="Times New Roman" w:cs="Times New Roman"/>
          <w:sz w:val="24"/>
          <w:szCs w:val="24"/>
          <w:lang w:eastAsia="ru-RU"/>
        </w:rPr>
        <w:t>сли в настоящем пункте 12.2 Решения о выпуске не установлено специальных последствий для какого</w:t>
      </w:r>
      <w:r w:rsidR="00204ABD" w:rsidRPr="00204ABD">
        <w:rPr>
          <w:rFonts w:ascii="Times New Roman" w:eastAsia="Times New Roman" w:hAnsi="Times New Roman" w:cs="Times New Roman"/>
          <w:sz w:val="24"/>
          <w:szCs w:val="24"/>
          <w:lang w:eastAsia="ru-RU"/>
        </w:rPr>
        <w:t xml:space="preserve">-либо </w:t>
      </w:r>
      <w:r w:rsidR="00204ABD" w:rsidRPr="004E7CB1">
        <w:rPr>
          <w:rFonts w:ascii="Times New Roman" w:eastAsia="Times New Roman" w:hAnsi="Times New Roman" w:cs="Times New Roman"/>
          <w:sz w:val="24"/>
          <w:szCs w:val="24"/>
          <w:lang w:eastAsia="ru-RU"/>
        </w:rPr>
        <w:t xml:space="preserve">События корректировки, при определении корректировок, оказывающих влияние на размер выплат, Расчетным агентом вследствие наступления таких Событий корректировки сумма, которую получит каждый владелец </w:t>
      </w:r>
      <w:r w:rsidRPr="004E7CB1">
        <w:rPr>
          <w:rFonts w:ascii="Times New Roman" w:eastAsia="Times New Roman" w:hAnsi="Times New Roman" w:cs="Times New Roman"/>
          <w:sz w:val="24"/>
          <w:szCs w:val="24"/>
        </w:rPr>
        <w:t>Биржевых о</w:t>
      </w:r>
      <w:r w:rsidR="00204ABD" w:rsidRPr="004E7CB1">
        <w:rPr>
          <w:rFonts w:ascii="Times New Roman" w:eastAsia="Times New Roman" w:hAnsi="Times New Roman" w:cs="Times New Roman"/>
          <w:sz w:val="24"/>
          <w:szCs w:val="24"/>
          <w:lang w:eastAsia="ru-RU"/>
        </w:rPr>
        <w:t xml:space="preserve">блигаций при выплате </w:t>
      </w:r>
      <w:r w:rsidRPr="004E7CB1">
        <w:rPr>
          <w:rFonts w:ascii="Times New Roman" w:eastAsia="Times New Roman" w:hAnsi="Times New Roman" w:cs="Times New Roman"/>
          <w:sz w:val="24"/>
          <w:szCs w:val="24"/>
        </w:rPr>
        <w:t>дополнительного дохода</w:t>
      </w:r>
      <w:r w:rsidR="00204ABD" w:rsidRPr="004E7CB1">
        <w:rPr>
          <w:rFonts w:ascii="Times New Roman" w:eastAsia="Times New Roman" w:hAnsi="Times New Roman" w:cs="Times New Roman"/>
          <w:sz w:val="24"/>
          <w:szCs w:val="24"/>
          <w:lang w:eastAsia="ru-RU"/>
        </w:rPr>
        <w:t xml:space="preserve"> по </w:t>
      </w:r>
      <w:r w:rsidRPr="004E7CB1">
        <w:rPr>
          <w:rFonts w:ascii="Times New Roman" w:eastAsia="Times New Roman" w:hAnsi="Times New Roman" w:cs="Times New Roman"/>
          <w:sz w:val="24"/>
          <w:szCs w:val="24"/>
        </w:rPr>
        <w:t>Биржевым о</w:t>
      </w:r>
      <w:r w:rsidR="00204ABD" w:rsidRPr="004E7CB1">
        <w:rPr>
          <w:rFonts w:ascii="Times New Roman" w:eastAsia="Times New Roman" w:hAnsi="Times New Roman" w:cs="Times New Roman"/>
          <w:sz w:val="24"/>
          <w:szCs w:val="24"/>
          <w:lang w:eastAsia="ru-RU"/>
        </w:rPr>
        <w:t>блигациям, может быть равной нулю.</w:t>
      </w:r>
    </w:p>
    <w:p w14:paraId="7102B4F4" w14:textId="45F5E0F1" w:rsidR="00204ABD" w:rsidRPr="00B22F96" w:rsidRDefault="00204ABD" w:rsidP="00B22F96">
      <w:pPr>
        <w:pStyle w:val="af3"/>
        <w:autoSpaceDE w:val="0"/>
        <w:autoSpaceDN w:val="0"/>
        <w:spacing w:after="120" w:line="240" w:lineRule="auto"/>
        <w:ind w:left="0"/>
        <w:jc w:val="both"/>
        <w:rPr>
          <w:rFonts w:ascii="Times New Roman" w:eastAsia="Times New Roman" w:hAnsi="Times New Roman" w:cs="Times New Roman"/>
          <w:sz w:val="24"/>
          <w:szCs w:val="24"/>
          <w:lang w:eastAsia="ru-RU"/>
        </w:rPr>
      </w:pPr>
      <w:r w:rsidRPr="00204ABD">
        <w:rPr>
          <w:rFonts w:ascii="Times New Roman" w:eastAsia="Times New Roman" w:hAnsi="Times New Roman" w:cs="Times New Roman"/>
          <w:sz w:val="24"/>
          <w:szCs w:val="24"/>
          <w:lang w:eastAsia="ru-RU"/>
        </w:rPr>
        <w:t xml:space="preserve">При этом, в случае если Расчетный агент в рамках исполнения обязательств по определению корректировок, оказывающих влияние на размер выплат, действуя добросовестно, коммерчески обоснованно и разумно, учитывая рыночную практику осуществления корректировок и коммерческие особенности различных Событий корректировок, определит, что выплата в результате такого События корректировки должна быть больше нуля, Эмитент произведет в пользу каждого владельца </w:t>
      </w:r>
      <w:r w:rsidR="00B5683B">
        <w:rPr>
          <w:rFonts w:ascii="Times New Roman" w:eastAsia="Times New Roman" w:hAnsi="Times New Roman" w:cs="Times New Roman"/>
          <w:sz w:val="24"/>
          <w:szCs w:val="24"/>
          <w:lang w:eastAsia="ru-RU"/>
        </w:rPr>
        <w:t>Биржевых о</w:t>
      </w:r>
      <w:r w:rsidRPr="00204ABD">
        <w:rPr>
          <w:rFonts w:ascii="Times New Roman" w:eastAsia="Times New Roman" w:hAnsi="Times New Roman" w:cs="Times New Roman"/>
          <w:sz w:val="24"/>
          <w:szCs w:val="24"/>
          <w:lang w:eastAsia="ru-RU"/>
        </w:rPr>
        <w:t xml:space="preserve">блигаций при выплате </w:t>
      </w:r>
      <w:r w:rsidR="002E0CB0">
        <w:rPr>
          <w:rFonts w:ascii="Times New Roman" w:eastAsia="Times New Roman" w:hAnsi="Times New Roman" w:cs="Times New Roman"/>
          <w:sz w:val="24"/>
          <w:szCs w:val="24"/>
          <w:lang w:eastAsia="ru-RU"/>
        </w:rPr>
        <w:t xml:space="preserve">дополнительного </w:t>
      </w:r>
      <w:r w:rsidRPr="00204ABD">
        <w:rPr>
          <w:rFonts w:ascii="Times New Roman" w:eastAsia="Times New Roman" w:hAnsi="Times New Roman" w:cs="Times New Roman"/>
          <w:sz w:val="24"/>
          <w:szCs w:val="24"/>
          <w:lang w:eastAsia="ru-RU"/>
        </w:rPr>
        <w:t xml:space="preserve">дохода по </w:t>
      </w:r>
      <w:r w:rsidR="00B5683B">
        <w:rPr>
          <w:rFonts w:ascii="Times New Roman" w:eastAsia="Times New Roman" w:hAnsi="Times New Roman" w:cs="Times New Roman"/>
          <w:sz w:val="24"/>
          <w:szCs w:val="24"/>
          <w:lang w:eastAsia="ru-RU"/>
        </w:rPr>
        <w:t>Биржевым о</w:t>
      </w:r>
      <w:r w:rsidRPr="00204ABD">
        <w:rPr>
          <w:rFonts w:ascii="Times New Roman" w:eastAsia="Times New Roman" w:hAnsi="Times New Roman" w:cs="Times New Roman"/>
          <w:sz w:val="24"/>
          <w:szCs w:val="24"/>
          <w:lang w:eastAsia="ru-RU"/>
        </w:rPr>
        <w:t>блигациям выплату суммы, отличную от нуля, с учетом корректировок, произведенных Расчетным агентом.</w:t>
      </w:r>
    </w:p>
    <w:bookmarkEnd w:id="4"/>
    <w:bookmarkEnd w:id="7"/>
    <w:p w14:paraId="781C7672" w14:textId="77777777" w:rsidR="006028E1" w:rsidRPr="008253F3" w:rsidRDefault="006028E1" w:rsidP="006F73C6">
      <w:pPr>
        <w:autoSpaceDE w:val="0"/>
        <w:autoSpaceDN w:val="0"/>
        <w:spacing w:after="12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C149E27" w:rsidR="006028E1" w:rsidRDefault="006028E1" w:rsidP="006F73C6">
      <w:pPr>
        <w:widowControl w:val="0"/>
        <w:autoSpaceDE w:val="0"/>
        <w:autoSpaceDN w:val="0"/>
        <w:adjustRightInd w:val="0"/>
        <w:spacing w:after="120" w:line="240" w:lineRule="auto"/>
        <w:jc w:val="both"/>
        <w:rPr>
          <w:rFonts w:ascii="Times New Roman" w:hAnsi="Times New Roman" w:cs="Times New Roman"/>
          <w:sz w:val="24"/>
          <w:szCs w:val="24"/>
        </w:rPr>
      </w:pPr>
      <w:r w:rsidRPr="008253F3">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p w14:paraId="7E0408B8" w14:textId="19FAC458" w:rsidR="005D3EA7" w:rsidRPr="002F3DBD" w:rsidRDefault="005D3EA7" w:rsidP="006F73C6">
      <w:pPr>
        <w:widowControl w:val="0"/>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r w:rsidRPr="002F3DBD">
        <w:rPr>
          <w:rFonts w:ascii="Times New Roman" w:eastAsia="Times New Roman" w:hAnsi="Times New Roman" w:cs="Times New Roman"/>
          <w:b/>
          <w:sz w:val="24"/>
          <w:szCs w:val="24"/>
          <w:lang w:eastAsia="ru-RU"/>
        </w:rPr>
        <w:t>12.4.</w:t>
      </w:r>
      <w:r w:rsidR="0020581F" w:rsidRPr="002F3DBD">
        <w:rPr>
          <w:rFonts w:ascii="Times New Roman" w:eastAsia="Times New Roman" w:hAnsi="Times New Roman" w:cs="Times New Roman"/>
          <w:b/>
          <w:sz w:val="24"/>
          <w:szCs w:val="24"/>
          <w:lang w:eastAsia="ru-RU"/>
        </w:rPr>
        <w:t> Порядок осуществления запроса и получения Расчетным агентом информации от Дилеров-ориентиров в случаях, предусмотренных Решением о выпуске</w:t>
      </w:r>
    </w:p>
    <w:p w14:paraId="356CEC0E" w14:textId="77777777" w:rsidR="0020581F" w:rsidRPr="00BC6AE1" w:rsidRDefault="0020581F" w:rsidP="0020581F">
      <w:pPr>
        <w:widowControl w:val="0"/>
        <w:autoSpaceDE w:val="0"/>
        <w:autoSpaceDN w:val="0"/>
        <w:adjustRightInd w:val="0"/>
        <w:spacing w:after="120" w:line="240" w:lineRule="auto"/>
        <w:jc w:val="both"/>
        <w:rPr>
          <w:rFonts w:ascii="Times New Roman" w:hAnsi="Times New Roman" w:cs="Times New Roman"/>
          <w:sz w:val="24"/>
          <w:szCs w:val="24"/>
        </w:rPr>
      </w:pPr>
      <w:r w:rsidRPr="0020581F">
        <w:rPr>
          <w:rFonts w:ascii="Times New Roman" w:hAnsi="Times New Roman" w:cs="Times New Roman"/>
          <w:sz w:val="24"/>
          <w:szCs w:val="24"/>
        </w:rPr>
        <w:t>Запрос и получение Расчетным агентом информации (оферт, котировок) у Дилеров-ориентиров в предусмотренных Решением о выпуске случаях осуществляется с помощью систем «Reuters-</w:t>
      </w:r>
      <w:r w:rsidRPr="00BC6AE1">
        <w:rPr>
          <w:rFonts w:ascii="Times New Roman" w:hAnsi="Times New Roman" w:cs="Times New Roman"/>
          <w:sz w:val="24"/>
          <w:szCs w:val="24"/>
        </w:rPr>
        <w:t>Dealing» («Реутерс-Дилинг») и «Bloomberg» («Блумберг»). Распечатка переговоров с Дилерами-ориентирами по системам «Reuters-Dealing» («Реутерс-Дилинг») и «Bloomberg» («Блумберг») является достаточным подтверждением факта предоставления информации Дилером-ориентиром. Полномочия представителей Дилеров-ориентиров на представление информации считаются явствующими из обстановки, то есть из факта допуска таких лиц к системам «Reuters-Dealing» («Реутерс-Дилинг») и «Bloomberg» («Блумберг») от имени и (или) с использованием учетных данных соответствующих Дилеров-ориентиров.</w:t>
      </w:r>
    </w:p>
    <w:p w14:paraId="444B2827" w14:textId="4D8A8FA8" w:rsidR="0020581F" w:rsidRDefault="0020581F" w:rsidP="006F73C6">
      <w:pPr>
        <w:widowControl w:val="0"/>
        <w:autoSpaceDE w:val="0"/>
        <w:autoSpaceDN w:val="0"/>
        <w:adjustRightInd w:val="0"/>
        <w:spacing w:after="120" w:line="240" w:lineRule="auto"/>
        <w:jc w:val="both"/>
        <w:rPr>
          <w:rFonts w:ascii="Times New Roman" w:hAnsi="Times New Roman" w:cs="Times New Roman"/>
          <w:sz w:val="24"/>
          <w:szCs w:val="24"/>
        </w:rPr>
      </w:pPr>
      <w:r w:rsidRPr="00BC6AE1">
        <w:rPr>
          <w:rFonts w:ascii="Times New Roman" w:hAnsi="Times New Roman" w:cs="Times New Roman"/>
          <w:sz w:val="24"/>
          <w:szCs w:val="24"/>
        </w:rPr>
        <w:t>При использовании систем «Reuters-Dealing» («Реутерс-Дилинг») и «Bloomberg» («Блумберг») данные об идентификационном коде участника системы «Reuters-Dealing» («Реутерс-Дилинг») (дилинговый код) и имени пользователя системы «Bloomberg» («Блумберг») соответственно, автоматически отображаемые на мониторе и формируемые системой в распечатке соответствующих сообщений, являются необходимыми и достаточными условиями, позволяющими достоверно установить, что документ исходит от соответствующего Дилера-ориентира.</w:t>
      </w:r>
      <w:r w:rsidR="001F7216">
        <w:rPr>
          <w:rFonts w:ascii="Times New Roman" w:hAnsi="Times New Roman" w:cs="Times New Roman"/>
          <w:sz w:val="24"/>
          <w:szCs w:val="24"/>
        </w:rPr>
        <w:t xml:space="preserve"> </w:t>
      </w:r>
    </w:p>
    <w:p w14:paraId="7E141117" w14:textId="5910471D" w:rsidR="001F7216" w:rsidRPr="00802019" w:rsidRDefault="001F7216" w:rsidP="006F73C6">
      <w:pPr>
        <w:pStyle w:val="affb"/>
        <w:spacing w:before="200" w:after="120"/>
        <w:ind w:firstLine="709"/>
        <w:jc w:val="both"/>
        <w:outlineLvl w:val="1"/>
        <w:rPr>
          <w:rFonts w:eastAsiaTheme="minorEastAsia" w:cs="Times New Roman"/>
          <w:b/>
          <w:bCs w:val="0"/>
          <w:iCs w:val="0"/>
          <w:color w:val="auto"/>
        </w:rPr>
      </w:pPr>
      <w:r w:rsidRPr="00802019">
        <w:rPr>
          <w:rFonts w:eastAsiaTheme="minorEastAsia" w:cs="Times New Roman"/>
          <w:b/>
          <w:bCs w:val="0"/>
          <w:iCs w:val="0"/>
          <w:color w:val="auto"/>
        </w:rPr>
        <w:t>12.</w:t>
      </w:r>
      <w:r w:rsidR="00B13C94" w:rsidRPr="00802019">
        <w:rPr>
          <w:rFonts w:eastAsiaTheme="minorEastAsia" w:cs="Times New Roman"/>
          <w:b/>
          <w:bCs w:val="0"/>
          <w:iCs w:val="0"/>
          <w:color w:val="auto"/>
        </w:rPr>
        <w:t>5</w:t>
      </w:r>
      <w:r w:rsidRPr="00802019">
        <w:rPr>
          <w:rFonts w:eastAsiaTheme="minorEastAsia" w:cs="Times New Roman"/>
          <w:b/>
          <w:bCs w:val="0"/>
          <w:iCs w:val="0"/>
          <w:color w:val="auto"/>
        </w:rPr>
        <w:t xml:space="preserve">. Порядок округления денежных сумм, определяемых в отношении </w:t>
      </w:r>
      <w:r w:rsidR="00B13C94" w:rsidRPr="00802019">
        <w:rPr>
          <w:rFonts w:eastAsiaTheme="minorEastAsia" w:cs="Times New Roman"/>
          <w:b/>
          <w:bCs w:val="0"/>
          <w:iCs w:val="0"/>
          <w:color w:val="auto"/>
        </w:rPr>
        <w:t>Биржевы</w:t>
      </w:r>
      <w:r w:rsidR="00674A62">
        <w:rPr>
          <w:rFonts w:eastAsiaTheme="minorEastAsia" w:cs="Times New Roman"/>
          <w:b/>
          <w:bCs w:val="0"/>
          <w:iCs w:val="0"/>
          <w:color w:val="auto"/>
        </w:rPr>
        <w:t>х</w:t>
      </w:r>
      <w:r w:rsidR="00B13C94" w:rsidRPr="00802019">
        <w:rPr>
          <w:rFonts w:eastAsiaTheme="minorEastAsia" w:cs="Times New Roman"/>
          <w:b/>
          <w:bCs w:val="0"/>
          <w:iCs w:val="0"/>
          <w:color w:val="auto"/>
        </w:rPr>
        <w:t xml:space="preserve"> о</w:t>
      </w:r>
      <w:r w:rsidRPr="00802019">
        <w:rPr>
          <w:rFonts w:eastAsiaTheme="minorEastAsia" w:cs="Times New Roman"/>
          <w:b/>
          <w:bCs w:val="0"/>
          <w:iCs w:val="0"/>
          <w:color w:val="auto"/>
        </w:rPr>
        <w:t>блигаци</w:t>
      </w:r>
      <w:r w:rsidR="00674A62">
        <w:rPr>
          <w:rFonts w:eastAsiaTheme="minorEastAsia" w:cs="Times New Roman"/>
          <w:b/>
          <w:bCs w:val="0"/>
          <w:iCs w:val="0"/>
          <w:color w:val="auto"/>
        </w:rPr>
        <w:t>й</w:t>
      </w:r>
    </w:p>
    <w:p w14:paraId="57B60CC0" w14:textId="7CF70931" w:rsidR="001F7216" w:rsidRPr="00A45A5A" w:rsidRDefault="00A45A5A" w:rsidP="0020581F">
      <w:pPr>
        <w:widowControl w:val="0"/>
        <w:autoSpaceDE w:val="0"/>
        <w:autoSpaceDN w:val="0"/>
        <w:adjustRightInd w:val="0"/>
        <w:spacing w:after="200" w:line="240" w:lineRule="auto"/>
        <w:jc w:val="both"/>
        <w:rPr>
          <w:rFonts w:ascii="Times New Roman" w:hAnsi="Times New Roman" w:cs="Times New Roman"/>
          <w:sz w:val="24"/>
          <w:szCs w:val="24"/>
        </w:rPr>
      </w:pPr>
      <w:r w:rsidRPr="00A45A5A">
        <w:rPr>
          <w:rFonts w:ascii="Times New Roman" w:hAnsi="Times New Roman" w:cs="Times New Roman"/>
          <w:sz w:val="24"/>
          <w:szCs w:val="24"/>
        </w:rPr>
        <w:t>Суммы купонного и дополнительного дохода</w:t>
      </w:r>
      <w:r>
        <w:rPr>
          <w:rFonts w:ascii="Times New Roman" w:hAnsi="Times New Roman" w:cs="Times New Roman"/>
          <w:sz w:val="24"/>
          <w:szCs w:val="24"/>
        </w:rPr>
        <w:t xml:space="preserve"> </w:t>
      </w:r>
      <w:r w:rsidRPr="00A45A5A">
        <w:rPr>
          <w:rFonts w:ascii="Times New Roman" w:hAnsi="Times New Roman" w:cs="Times New Roman"/>
          <w:sz w:val="24"/>
          <w:szCs w:val="24"/>
        </w:rPr>
        <w:t xml:space="preserve">по Биржевым облигациям, суммы накопленного купонного дохода по Биржевым облигациям в соответствии с настоящим Решением о выпуске и (или) Решением о порядке расчета дополнительного дохода в расчете на одну Биржевую облигацию определяются с точностью до одной копейки. Округление цифр при расчете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 Если размер соответствующей выплаты или иной определяемой денежной суммы в расчете на одну Биржевую облигацию при округлении составит меньше одной копейки, то в таком случае размер соответствующей выплаты или иной определяемой денежной суммы на одну Биржевую облигацию считается равным нулю. </w:t>
      </w:r>
    </w:p>
    <w:sectPr w:rsidR="001F7216" w:rsidRPr="00A45A5A" w:rsidSect="0030109C">
      <w:headerReference w:type="default" r:id="rId8"/>
      <w:footerReference w:type="default" r:id="rId9"/>
      <w:pgSz w:w="11907" w:h="16839" w:code="9"/>
      <w:pgMar w:top="709" w:right="851" w:bottom="851" w:left="993"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A88DE" w14:textId="77777777" w:rsidR="00E22C95" w:rsidRDefault="00E22C95" w:rsidP="00B97F78">
      <w:pPr>
        <w:spacing w:after="0" w:line="240" w:lineRule="auto"/>
      </w:pPr>
      <w:r>
        <w:separator/>
      </w:r>
    </w:p>
  </w:endnote>
  <w:endnote w:type="continuationSeparator" w:id="0">
    <w:p w14:paraId="0AA54B87" w14:textId="77777777" w:rsidR="00E22C95" w:rsidRDefault="00E22C95" w:rsidP="00B97F78">
      <w:pPr>
        <w:spacing w:after="0" w:line="240" w:lineRule="auto"/>
      </w:pPr>
      <w:r>
        <w:continuationSeparator/>
      </w:r>
    </w:p>
  </w:endnote>
  <w:endnote w:type="continuationNotice" w:id="1">
    <w:p w14:paraId="3172A5EC" w14:textId="77777777" w:rsidR="00E22C95" w:rsidRDefault="00E22C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6DD6C6E0" w:rsidR="00B74C5D" w:rsidRPr="00C12901" w:rsidRDefault="00B74C5D"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C67255">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E265B" w14:textId="77777777" w:rsidR="00E22C95" w:rsidRDefault="00E22C95" w:rsidP="00B97F78">
      <w:pPr>
        <w:spacing w:after="0" w:line="240" w:lineRule="auto"/>
      </w:pPr>
      <w:r>
        <w:separator/>
      </w:r>
    </w:p>
  </w:footnote>
  <w:footnote w:type="continuationSeparator" w:id="0">
    <w:p w14:paraId="588BE6C6" w14:textId="77777777" w:rsidR="00E22C95" w:rsidRDefault="00E22C95" w:rsidP="00B97F78">
      <w:pPr>
        <w:spacing w:after="0" w:line="240" w:lineRule="auto"/>
      </w:pPr>
      <w:r>
        <w:continuationSeparator/>
      </w:r>
    </w:p>
  </w:footnote>
  <w:footnote w:type="continuationNotice" w:id="1">
    <w:p w14:paraId="313FA6E8" w14:textId="77777777" w:rsidR="00E22C95" w:rsidRDefault="00E22C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74C5D" w:rsidRPr="0096612E" w:rsidRDefault="00B74C5D"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F05CD1"/>
    <w:multiLevelType w:val="hybridMultilevel"/>
    <w:tmpl w:val="EAF8D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EA4FC2"/>
    <w:multiLevelType w:val="hybridMultilevel"/>
    <w:tmpl w:val="C1824880"/>
    <w:lvl w:ilvl="0" w:tplc="B4C2ED60">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1C6FA8"/>
    <w:multiLevelType w:val="hybridMultilevel"/>
    <w:tmpl w:val="87D455EE"/>
    <w:lvl w:ilvl="0" w:tplc="0419000F">
      <w:start w:val="1"/>
      <w:numFmt w:val="decimal"/>
      <w:lvlText w:val="%1."/>
      <w:lvlJc w:val="left"/>
      <w:pPr>
        <w:ind w:left="720" w:hanging="360"/>
      </w:pPr>
      <w:rPr>
        <w:rFonts w:hint="default"/>
      </w:rPr>
    </w:lvl>
    <w:lvl w:ilvl="1" w:tplc="04190001">
      <w:start w:val="1"/>
      <w:numFmt w:val="bullet"/>
      <w:lvlText w:val=""/>
      <w:lvlJc w:val="left"/>
      <w:pPr>
        <w:ind w:left="720" w:hanging="360"/>
      </w:pPr>
      <w:rPr>
        <w:rFonts w:ascii="Symbol" w:hAnsi="Symbol" w:hint="default"/>
      </w:rPr>
    </w:lvl>
    <w:lvl w:ilvl="2" w:tplc="97A4017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4222B"/>
    <w:multiLevelType w:val="hybridMultilevel"/>
    <w:tmpl w:val="27647642"/>
    <w:lvl w:ilvl="0" w:tplc="C02832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6"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7"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4852AB"/>
    <w:multiLevelType w:val="hybridMultilevel"/>
    <w:tmpl w:val="3D16E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28768E7"/>
    <w:multiLevelType w:val="hybridMultilevel"/>
    <w:tmpl w:val="CA20A8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7F4ACB"/>
    <w:multiLevelType w:val="hybridMultilevel"/>
    <w:tmpl w:val="423C8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0"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7BC5B65"/>
    <w:multiLevelType w:val="hybridMultilevel"/>
    <w:tmpl w:val="E90612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1839F9"/>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1A5167"/>
    <w:multiLevelType w:val="hybridMultilevel"/>
    <w:tmpl w:val="55529DA4"/>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261CD5"/>
    <w:multiLevelType w:val="hybridMultilevel"/>
    <w:tmpl w:val="2A9C1B1E"/>
    <w:lvl w:ilvl="0" w:tplc="15B04518">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3"/>
  </w:num>
  <w:num w:numId="3">
    <w:abstractNumId w:val="5"/>
  </w:num>
  <w:num w:numId="4">
    <w:abstractNumId w:val="21"/>
  </w:num>
  <w:num w:numId="5">
    <w:abstractNumId w:val="36"/>
  </w:num>
  <w:num w:numId="6">
    <w:abstractNumId w:val="27"/>
  </w:num>
  <w:num w:numId="7">
    <w:abstractNumId w:val="42"/>
  </w:num>
  <w:num w:numId="8">
    <w:abstractNumId w:val="39"/>
  </w:num>
  <w:num w:numId="9">
    <w:abstractNumId w:val="0"/>
  </w:num>
  <w:num w:numId="10">
    <w:abstractNumId w:val="15"/>
  </w:num>
  <w:num w:numId="11">
    <w:abstractNumId w:val="7"/>
  </w:num>
  <w:num w:numId="12">
    <w:abstractNumId w:val="31"/>
  </w:num>
  <w:num w:numId="13">
    <w:abstractNumId w:val="17"/>
  </w:num>
  <w:num w:numId="14">
    <w:abstractNumId w:val="24"/>
  </w:num>
  <w:num w:numId="15">
    <w:abstractNumId w:val="35"/>
  </w:num>
  <w:num w:numId="16">
    <w:abstractNumId w:val="1"/>
  </w:num>
  <w:num w:numId="17">
    <w:abstractNumId w:val="10"/>
  </w:num>
  <w:num w:numId="18">
    <w:abstractNumId w:val="4"/>
  </w:num>
  <w:num w:numId="19">
    <w:abstractNumId w:val="37"/>
  </w:num>
  <w:num w:numId="20">
    <w:abstractNumId w:val="30"/>
  </w:num>
  <w:num w:numId="21">
    <w:abstractNumId w:val="14"/>
  </w:num>
  <w:num w:numId="22">
    <w:abstractNumId w:val="25"/>
  </w:num>
  <w:num w:numId="23">
    <w:abstractNumId w:val="38"/>
  </w:num>
  <w:num w:numId="24">
    <w:abstractNumId w:val="22"/>
  </w:num>
  <w:num w:numId="25">
    <w:abstractNumId w:val="28"/>
  </w:num>
  <w:num w:numId="26">
    <w:abstractNumId w:val="16"/>
  </w:num>
  <w:num w:numId="27">
    <w:abstractNumId w:val="6"/>
  </w:num>
  <w:num w:numId="28">
    <w:abstractNumId w:val="18"/>
  </w:num>
  <w:num w:numId="29">
    <w:abstractNumId w:val="43"/>
  </w:num>
  <w:num w:numId="30">
    <w:abstractNumId w:val="33"/>
  </w:num>
  <w:num w:numId="31">
    <w:abstractNumId w:val="29"/>
  </w:num>
  <w:num w:numId="32">
    <w:abstractNumId w:val="9"/>
  </w:num>
  <w:num w:numId="33">
    <w:abstractNumId w:val="2"/>
  </w:num>
  <w:num w:numId="34">
    <w:abstractNumId w:val="20"/>
  </w:num>
  <w:num w:numId="35">
    <w:abstractNumId w:val="40"/>
  </w:num>
  <w:num w:numId="36">
    <w:abstractNumId w:val="11"/>
  </w:num>
  <w:num w:numId="37">
    <w:abstractNumId w:val="12"/>
  </w:num>
  <w:num w:numId="38">
    <w:abstractNumId w:val="3"/>
  </w:num>
  <w:num w:numId="39">
    <w:abstractNumId w:val="26"/>
  </w:num>
  <w:num w:numId="40">
    <w:abstractNumId w:val="34"/>
  </w:num>
  <w:num w:numId="41">
    <w:abstractNumId w:val="12"/>
  </w:num>
  <w:num w:numId="42">
    <w:abstractNumId w:val="41"/>
  </w:num>
  <w:num w:numId="43">
    <w:abstractNumId w:val="13"/>
  </w:num>
  <w:num w:numId="44">
    <w:abstractNumId w:val="19"/>
  </w:num>
  <w:num w:numId="45">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1331"/>
    <w:rsid w:val="00003A8C"/>
    <w:rsid w:val="00004532"/>
    <w:rsid w:val="00005AA3"/>
    <w:rsid w:val="00006BC1"/>
    <w:rsid w:val="0001148C"/>
    <w:rsid w:val="00016A62"/>
    <w:rsid w:val="00017413"/>
    <w:rsid w:val="00020D49"/>
    <w:rsid w:val="000274AB"/>
    <w:rsid w:val="00027E55"/>
    <w:rsid w:val="0003030B"/>
    <w:rsid w:val="000320EE"/>
    <w:rsid w:val="00033BF8"/>
    <w:rsid w:val="000361FE"/>
    <w:rsid w:val="000403A9"/>
    <w:rsid w:val="0004074E"/>
    <w:rsid w:val="00040BE8"/>
    <w:rsid w:val="0004425E"/>
    <w:rsid w:val="0004496F"/>
    <w:rsid w:val="0005061A"/>
    <w:rsid w:val="00050A28"/>
    <w:rsid w:val="000513BB"/>
    <w:rsid w:val="00052EBF"/>
    <w:rsid w:val="000551B3"/>
    <w:rsid w:val="00055C0B"/>
    <w:rsid w:val="00055C19"/>
    <w:rsid w:val="00055CA9"/>
    <w:rsid w:val="0005633A"/>
    <w:rsid w:val="00060E39"/>
    <w:rsid w:val="00067757"/>
    <w:rsid w:val="00071472"/>
    <w:rsid w:val="00074DD8"/>
    <w:rsid w:val="00075D7D"/>
    <w:rsid w:val="00076396"/>
    <w:rsid w:val="00080012"/>
    <w:rsid w:val="000809C4"/>
    <w:rsid w:val="00082F60"/>
    <w:rsid w:val="00083746"/>
    <w:rsid w:val="00087F00"/>
    <w:rsid w:val="00095D51"/>
    <w:rsid w:val="000962CF"/>
    <w:rsid w:val="000A1186"/>
    <w:rsid w:val="000A35FB"/>
    <w:rsid w:val="000A3FA5"/>
    <w:rsid w:val="000B0764"/>
    <w:rsid w:val="000B3DF0"/>
    <w:rsid w:val="000B4728"/>
    <w:rsid w:val="000B4AB9"/>
    <w:rsid w:val="000B6098"/>
    <w:rsid w:val="000C0CC6"/>
    <w:rsid w:val="000D0DC3"/>
    <w:rsid w:val="000D13AB"/>
    <w:rsid w:val="000D41B7"/>
    <w:rsid w:val="000D44AA"/>
    <w:rsid w:val="000D66AC"/>
    <w:rsid w:val="000E3BDF"/>
    <w:rsid w:val="000F43BD"/>
    <w:rsid w:val="000F5545"/>
    <w:rsid w:val="000F7463"/>
    <w:rsid w:val="00102F6A"/>
    <w:rsid w:val="0010338C"/>
    <w:rsid w:val="001033BB"/>
    <w:rsid w:val="00105825"/>
    <w:rsid w:val="00105C45"/>
    <w:rsid w:val="00106B1B"/>
    <w:rsid w:val="001108FD"/>
    <w:rsid w:val="00110D84"/>
    <w:rsid w:val="00112FEF"/>
    <w:rsid w:val="001157C7"/>
    <w:rsid w:val="0011701C"/>
    <w:rsid w:val="00121BF6"/>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57F66"/>
    <w:rsid w:val="00160A48"/>
    <w:rsid w:val="001614FB"/>
    <w:rsid w:val="00165EE3"/>
    <w:rsid w:val="00167580"/>
    <w:rsid w:val="00171971"/>
    <w:rsid w:val="0017671A"/>
    <w:rsid w:val="00181B02"/>
    <w:rsid w:val="0018646C"/>
    <w:rsid w:val="00191235"/>
    <w:rsid w:val="00195303"/>
    <w:rsid w:val="001A1539"/>
    <w:rsid w:val="001A22AE"/>
    <w:rsid w:val="001A28D1"/>
    <w:rsid w:val="001A6984"/>
    <w:rsid w:val="001A6C83"/>
    <w:rsid w:val="001B0533"/>
    <w:rsid w:val="001B1A6F"/>
    <w:rsid w:val="001B4772"/>
    <w:rsid w:val="001B5689"/>
    <w:rsid w:val="001B5F2F"/>
    <w:rsid w:val="001B78C4"/>
    <w:rsid w:val="001C01F8"/>
    <w:rsid w:val="001C0762"/>
    <w:rsid w:val="001C1B27"/>
    <w:rsid w:val="001C1BA0"/>
    <w:rsid w:val="001C1DF1"/>
    <w:rsid w:val="001C4D1B"/>
    <w:rsid w:val="001D0C3F"/>
    <w:rsid w:val="001D4AE9"/>
    <w:rsid w:val="001D6715"/>
    <w:rsid w:val="001E04CD"/>
    <w:rsid w:val="001E081D"/>
    <w:rsid w:val="001E0985"/>
    <w:rsid w:val="001E1371"/>
    <w:rsid w:val="001E5802"/>
    <w:rsid w:val="001F080F"/>
    <w:rsid w:val="001F7216"/>
    <w:rsid w:val="001F7320"/>
    <w:rsid w:val="001F78E2"/>
    <w:rsid w:val="00204ABD"/>
    <w:rsid w:val="00205116"/>
    <w:rsid w:val="002054B6"/>
    <w:rsid w:val="0020581F"/>
    <w:rsid w:val="00207271"/>
    <w:rsid w:val="002102D3"/>
    <w:rsid w:val="00210EF2"/>
    <w:rsid w:val="00215431"/>
    <w:rsid w:val="0022024E"/>
    <w:rsid w:val="00222B54"/>
    <w:rsid w:val="00222C57"/>
    <w:rsid w:val="00223F3D"/>
    <w:rsid w:val="002254D1"/>
    <w:rsid w:val="00226D58"/>
    <w:rsid w:val="00230C20"/>
    <w:rsid w:val="00231872"/>
    <w:rsid w:val="00232033"/>
    <w:rsid w:val="00233AB2"/>
    <w:rsid w:val="00233D8A"/>
    <w:rsid w:val="00237379"/>
    <w:rsid w:val="002402D2"/>
    <w:rsid w:val="002422F3"/>
    <w:rsid w:val="0024242B"/>
    <w:rsid w:val="00242AE4"/>
    <w:rsid w:val="002462CA"/>
    <w:rsid w:val="00247867"/>
    <w:rsid w:val="00250AEE"/>
    <w:rsid w:val="00254561"/>
    <w:rsid w:val="00254577"/>
    <w:rsid w:val="002626D2"/>
    <w:rsid w:val="00263705"/>
    <w:rsid w:val="0026503B"/>
    <w:rsid w:val="0026515A"/>
    <w:rsid w:val="00266E36"/>
    <w:rsid w:val="00276120"/>
    <w:rsid w:val="00276B2D"/>
    <w:rsid w:val="002805A7"/>
    <w:rsid w:val="002808EF"/>
    <w:rsid w:val="002810C6"/>
    <w:rsid w:val="00284234"/>
    <w:rsid w:val="00284561"/>
    <w:rsid w:val="0028500D"/>
    <w:rsid w:val="00285C19"/>
    <w:rsid w:val="00286FBC"/>
    <w:rsid w:val="00290532"/>
    <w:rsid w:val="00291C64"/>
    <w:rsid w:val="0029279B"/>
    <w:rsid w:val="0029364D"/>
    <w:rsid w:val="00294739"/>
    <w:rsid w:val="002956AB"/>
    <w:rsid w:val="002A09D3"/>
    <w:rsid w:val="002A0E03"/>
    <w:rsid w:val="002A1404"/>
    <w:rsid w:val="002A1FDF"/>
    <w:rsid w:val="002A254B"/>
    <w:rsid w:val="002A367C"/>
    <w:rsid w:val="002A54C2"/>
    <w:rsid w:val="002B5E61"/>
    <w:rsid w:val="002C08B4"/>
    <w:rsid w:val="002C3062"/>
    <w:rsid w:val="002C3FF5"/>
    <w:rsid w:val="002C4EB0"/>
    <w:rsid w:val="002D0097"/>
    <w:rsid w:val="002D3687"/>
    <w:rsid w:val="002D624B"/>
    <w:rsid w:val="002D65AE"/>
    <w:rsid w:val="002E08A5"/>
    <w:rsid w:val="002E0CB0"/>
    <w:rsid w:val="002E155E"/>
    <w:rsid w:val="002E15E6"/>
    <w:rsid w:val="002E6200"/>
    <w:rsid w:val="002F13F5"/>
    <w:rsid w:val="002F1671"/>
    <w:rsid w:val="002F22E6"/>
    <w:rsid w:val="002F3DBD"/>
    <w:rsid w:val="002F60C5"/>
    <w:rsid w:val="002F7F3F"/>
    <w:rsid w:val="0030109C"/>
    <w:rsid w:val="00301387"/>
    <w:rsid w:val="00301BDC"/>
    <w:rsid w:val="00311671"/>
    <w:rsid w:val="003156DB"/>
    <w:rsid w:val="0032150A"/>
    <w:rsid w:val="00321A3F"/>
    <w:rsid w:val="00324412"/>
    <w:rsid w:val="00324A8B"/>
    <w:rsid w:val="0032788A"/>
    <w:rsid w:val="003314DB"/>
    <w:rsid w:val="00332BFA"/>
    <w:rsid w:val="00334416"/>
    <w:rsid w:val="0033444B"/>
    <w:rsid w:val="00335693"/>
    <w:rsid w:val="00336A29"/>
    <w:rsid w:val="00341B2E"/>
    <w:rsid w:val="00341BFD"/>
    <w:rsid w:val="00342BBF"/>
    <w:rsid w:val="0035003E"/>
    <w:rsid w:val="003537FB"/>
    <w:rsid w:val="00354351"/>
    <w:rsid w:val="0035754D"/>
    <w:rsid w:val="0035788A"/>
    <w:rsid w:val="00357E8E"/>
    <w:rsid w:val="0036541E"/>
    <w:rsid w:val="00366F27"/>
    <w:rsid w:val="00367919"/>
    <w:rsid w:val="0037153D"/>
    <w:rsid w:val="003738F3"/>
    <w:rsid w:val="00374D58"/>
    <w:rsid w:val="00377141"/>
    <w:rsid w:val="00377436"/>
    <w:rsid w:val="003800F2"/>
    <w:rsid w:val="00381C35"/>
    <w:rsid w:val="00381CEB"/>
    <w:rsid w:val="00382CC4"/>
    <w:rsid w:val="0038399A"/>
    <w:rsid w:val="00386D73"/>
    <w:rsid w:val="00390B2E"/>
    <w:rsid w:val="00391B38"/>
    <w:rsid w:val="00392810"/>
    <w:rsid w:val="003933A5"/>
    <w:rsid w:val="00393A76"/>
    <w:rsid w:val="00393F5A"/>
    <w:rsid w:val="00394475"/>
    <w:rsid w:val="0039560C"/>
    <w:rsid w:val="003A1188"/>
    <w:rsid w:val="003A23AF"/>
    <w:rsid w:val="003A421B"/>
    <w:rsid w:val="003A4328"/>
    <w:rsid w:val="003A500D"/>
    <w:rsid w:val="003A5D49"/>
    <w:rsid w:val="003A6357"/>
    <w:rsid w:val="003A689F"/>
    <w:rsid w:val="003A7ECE"/>
    <w:rsid w:val="003B0940"/>
    <w:rsid w:val="003B48C1"/>
    <w:rsid w:val="003B491D"/>
    <w:rsid w:val="003B5B49"/>
    <w:rsid w:val="003B6DE7"/>
    <w:rsid w:val="003B7677"/>
    <w:rsid w:val="003C0080"/>
    <w:rsid w:val="003C00C4"/>
    <w:rsid w:val="003C1512"/>
    <w:rsid w:val="003C20B6"/>
    <w:rsid w:val="003C5A1F"/>
    <w:rsid w:val="003C62BF"/>
    <w:rsid w:val="003C79B0"/>
    <w:rsid w:val="003D1C2C"/>
    <w:rsid w:val="003D3279"/>
    <w:rsid w:val="003D3EB6"/>
    <w:rsid w:val="003D436E"/>
    <w:rsid w:val="003D4B09"/>
    <w:rsid w:val="003D6EBE"/>
    <w:rsid w:val="003E109B"/>
    <w:rsid w:val="003E3A02"/>
    <w:rsid w:val="003E5DFE"/>
    <w:rsid w:val="003E610F"/>
    <w:rsid w:val="003E6C31"/>
    <w:rsid w:val="003E6C5D"/>
    <w:rsid w:val="003F1C46"/>
    <w:rsid w:val="003F2241"/>
    <w:rsid w:val="003F43A4"/>
    <w:rsid w:val="003F5100"/>
    <w:rsid w:val="003F5710"/>
    <w:rsid w:val="003F64A1"/>
    <w:rsid w:val="003F693D"/>
    <w:rsid w:val="003F6C71"/>
    <w:rsid w:val="003F7A26"/>
    <w:rsid w:val="00401105"/>
    <w:rsid w:val="00402A96"/>
    <w:rsid w:val="00402BB8"/>
    <w:rsid w:val="00410FB5"/>
    <w:rsid w:val="004137C4"/>
    <w:rsid w:val="00417276"/>
    <w:rsid w:val="00417766"/>
    <w:rsid w:val="00420DE8"/>
    <w:rsid w:val="00421545"/>
    <w:rsid w:val="0042177D"/>
    <w:rsid w:val="00423D8C"/>
    <w:rsid w:val="0042445B"/>
    <w:rsid w:val="0042449B"/>
    <w:rsid w:val="00424D3F"/>
    <w:rsid w:val="00425FEB"/>
    <w:rsid w:val="00431EF3"/>
    <w:rsid w:val="0043793A"/>
    <w:rsid w:val="00441E4C"/>
    <w:rsid w:val="00443945"/>
    <w:rsid w:val="00453727"/>
    <w:rsid w:val="0045711B"/>
    <w:rsid w:val="00457410"/>
    <w:rsid w:val="00460CA6"/>
    <w:rsid w:val="00465EFE"/>
    <w:rsid w:val="0046611F"/>
    <w:rsid w:val="0046665C"/>
    <w:rsid w:val="00470551"/>
    <w:rsid w:val="00472164"/>
    <w:rsid w:val="00476418"/>
    <w:rsid w:val="00482126"/>
    <w:rsid w:val="004827ED"/>
    <w:rsid w:val="00482E46"/>
    <w:rsid w:val="004839FC"/>
    <w:rsid w:val="00484510"/>
    <w:rsid w:val="00486E8A"/>
    <w:rsid w:val="00486FB3"/>
    <w:rsid w:val="00487A9A"/>
    <w:rsid w:val="00493921"/>
    <w:rsid w:val="00497927"/>
    <w:rsid w:val="004A295A"/>
    <w:rsid w:val="004A400A"/>
    <w:rsid w:val="004B679B"/>
    <w:rsid w:val="004B70DE"/>
    <w:rsid w:val="004B7A38"/>
    <w:rsid w:val="004C0C68"/>
    <w:rsid w:val="004C188F"/>
    <w:rsid w:val="004C382E"/>
    <w:rsid w:val="004C4583"/>
    <w:rsid w:val="004C5BBB"/>
    <w:rsid w:val="004D0325"/>
    <w:rsid w:val="004D55DD"/>
    <w:rsid w:val="004E7CB1"/>
    <w:rsid w:val="004F1E8F"/>
    <w:rsid w:val="004F233E"/>
    <w:rsid w:val="004F2A92"/>
    <w:rsid w:val="004F2F7E"/>
    <w:rsid w:val="004F431D"/>
    <w:rsid w:val="004F5E78"/>
    <w:rsid w:val="00504C10"/>
    <w:rsid w:val="005069DD"/>
    <w:rsid w:val="00506A7E"/>
    <w:rsid w:val="00521E90"/>
    <w:rsid w:val="00523CBC"/>
    <w:rsid w:val="00530302"/>
    <w:rsid w:val="0053036B"/>
    <w:rsid w:val="005305EC"/>
    <w:rsid w:val="00531407"/>
    <w:rsid w:val="005336E1"/>
    <w:rsid w:val="005369F9"/>
    <w:rsid w:val="0053746B"/>
    <w:rsid w:val="00544309"/>
    <w:rsid w:val="00544408"/>
    <w:rsid w:val="00546CA9"/>
    <w:rsid w:val="00547798"/>
    <w:rsid w:val="00550629"/>
    <w:rsid w:val="00551D2D"/>
    <w:rsid w:val="005536F0"/>
    <w:rsid w:val="00553D08"/>
    <w:rsid w:val="00557006"/>
    <w:rsid w:val="00560170"/>
    <w:rsid w:val="0056132B"/>
    <w:rsid w:val="00563A99"/>
    <w:rsid w:val="00563EEC"/>
    <w:rsid w:val="0056735B"/>
    <w:rsid w:val="005679A9"/>
    <w:rsid w:val="00570BB5"/>
    <w:rsid w:val="00571A3D"/>
    <w:rsid w:val="00573FEF"/>
    <w:rsid w:val="00584906"/>
    <w:rsid w:val="00587446"/>
    <w:rsid w:val="00590331"/>
    <w:rsid w:val="005909FC"/>
    <w:rsid w:val="00595581"/>
    <w:rsid w:val="00595747"/>
    <w:rsid w:val="00597610"/>
    <w:rsid w:val="005A1268"/>
    <w:rsid w:val="005A2503"/>
    <w:rsid w:val="005A29BE"/>
    <w:rsid w:val="005A3759"/>
    <w:rsid w:val="005B127E"/>
    <w:rsid w:val="005B2617"/>
    <w:rsid w:val="005B4A8B"/>
    <w:rsid w:val="005B5277"/>
    <w:rsid w:val="005B6071"/>
    <w:rsid w:val="005C2951"/>
    <w:rsid w:val="005C2BFF"/>
    <w:rsid w:val="005C4AD6"/>
    <w:rsid w:val="005C67F0"/>
    <w:rsid w:val="005D3EA7"/>
    <w:rsid w:val="005D46FC"/>
    <w:rsid w:val="005D63D6"/>
    <w:rsid w:val="005D650A"/>
    <w:rsid w:val="005E0026"/>
    <w:rsid w:val="005E0DAE"/>
    <w:rsid w:val="005E4E31"/>
    <w:rsid w:val="005E6213"/>
    <w:rsid w:val="005F3416"/>
    <w:rsid w:val="005F5696"/>
    <w:rsid w:val="006028E1"/>
    <w:rsid w:val="00603866"/>
    <w:rsid w:val="00607659"/>
    <w:rsid w:val="00610559"/>
    <w:rsid w:val="00613CDC"/>
    <w:rsid w:val="006245DC"/>
    <w:rsid w:val="00625656"/>
    <w:rsid w:val="00627FFC"/>
    <w:rsid w:val="00630445"/>
    <w:rsid w:val="00631A9B"/>
    <w:rsid w:val="0063705C"/>
    <w:rsid w:val="00637A53"/>
    <w:rsid w:val="006413FB"/>
    <w:rsid w:val="00646798"/>
    <w:rsid w:val="0065105B"/>
    <w:rsid w:val="00654D04"/>
    <w:rsid w:val="00663722"/>
    <w:rsid w:val="0066425D"/>
    <w:rsid w:val="00664C9B"/>
    <w:rsid w:val="006720A7"/>
    <w:rsid w:val="00673E2F"/>
    <w:rsid w:val="00674A62"/>
    <w:rsid w:val="00675920"/>
    <w:rsid w:val="006761C4"/>
    <w:rsid w:val="00676C6D"/>
    <w:rsid w:val="006806BB"/>
    <w:rsid w:val="00682C57"/>
    <w:rsid w:val="006854DD"/>
    <w:rsid w:val="00685B5E"/>
    <w:rsid w:val="00691B5A"/>
    <w:rsid w:val="0069479D"/>
    <w:rsid w:val="00695413"/>
    <w:rsid w:val="006B09D7"/>
    <w:rsid w:val="006B0E30"/>
    <w:rsid w:val="006B378F"/>
    <w:rsid w:val="006C1EB2"/>
    <w:rsid w:val="006C204B"/>
    <w:rsid w:val="006C2552"/>
    <w:rsid w:val="006C278B"/>
    <w:rsid w:val="006C2EE1"/>
    <w:rsid w:val="006C38D1"/>
    <w:rsid w:val="006C48D1"/>
    <w:rsid w:val="006C6D50"/>
    <w:rsid w:val="006D2FFB"/>
    <w:rsid w:val="006D42B6"/>
    <w:rsid w:val="006D7B64"/>
    <w:rsid w:val="006E1080"/>
    <w:rsid w:val="006E4459"/>
    <w:rsid w:val="006F1830"/>
    <w:rsid w:val="006F22AC"/>
    <w:rsid w:val="006F5C89"/>
    <w:rsid w:val="006F63B5"/>
    <w:rsid w:val="006F73C6"/>
    <w:rsid w:val="0070045E"/>
    <w:rsid w:val="007027CC"/>
    <w:rsid w:val="007032BB"/>
    <w:rsid w:val="00705328"/>
    <w:rsid w:val="00706A1C"/>
    <w:rsid w:val="00711E6A"/>
    <w:rsid w:val="00711F98"/>
    <w:rsid w:val="00711FAF"/>
    <w:rsid w:val="00713523"/>
    <w:rsid w:val="007152E8"/>
    <w:rsid w:val="007160BE"/>
    <w:rsid w:val="00720275"/>
    <w:rsid w:val="007205B1"/>
    <w:rsid w:val="00722C4F"/>
    <w:rsid w:val="007231EE"/>
    <w:rsid w:val="00732EF5"/>
    <w:rsid w:val="00734282"/>
    <w:rsid w:val="0073550D"/>
    <w:rsid w:val="007376A3"/>
    <w:rsid w:val="007434E4"/>
    <w:rsid w:val="00745987"/>
    <w:rsid w:val="0074608F"/>
    <w:rsid w:val="00747B97"/>
    <w:rsid w:val="00747C70"/>
    <w:rsid w:val="0075255A"/>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85527"/>
    <w:rsid w:val="00796EA8"/>
    <w:rsid w:val="00797E7E"/>
    <w:rsid w:val="007A0EA8"/>
    <w:rsid w:val="007A46C8"/>
    <w:rsid w:val="007A7022"/>
    <w:rsid w:val="007B11E2"/>
    <w:rsid w:val="007B228F"/>
    <w:rsid w:val="007B281E"/>
    <w:rsid w:val="007B60F6"/>
    <w:rsid w:val="007B74EF"/>
    <w:rsid w:val="007C33C8"/>
    <w:rsid w:val="007C7BAA"/>
    <w:rsid w:val="007D3B21"/>
    <w:rsid w:val="007D4013"/>
    <w:rsid w:val="007D664F"/>
    <w:rsid w:val="007D7BB3"/>
    <w:rsid w:val="007E1833"/>
    <w:rsid w:val="007E4A28"/>
    <w:rsid w:val="007F1989"/>
    <w:rsid w:val="007F3C82"/>
    <w:rsid w:val="007F468C"/>
    <w:rsid w:val="007F494E"/>
    <w:rsid w:val="00802019"/>
    <w:rsid w:val="0080356B"/>
    <w:rsid w:val="008068F5"/>
    <w:rsid w:val="00810AC8"/>
    <w:rsid w:val="00811AA4"/>
    <w:rsid w:val="0081719F"/>
    <w:rsid w:val="008253F3"/>
    <w:rsid w:val="00826E3E"/>
    <w:rsid w:val="008274C9"/>
    <w:rsid w:val="0083064F"/>
    <w:rsid w:val="00831590"/>
    <w:rsid w:val="00834083"/>
    <w:rsid w:val="00834E5D"/>
    <w:rsid w:val="00836010"/>
    <w:rsid w:val="008411EC"/>
    <w:rsid w:val="008526EB"/>
    <w:rsid w:val="0085492C"/>
    <w:rsid w:val="0085501E"/>
    <w:rsid w:val="00855074"/>
    <w:rsid w:val="0085735B"/>
    <w:rsid w:val="00857A58"/>
    <w:rsid w:val="00857ECA"/>
    <w:rsid w:val="0086631F"/>
    <w:rsid w:val="00866399"/>
    <w:rsid w:val="008669EA"/>
    <w:rsid w:val="00867C11"/>
    <w:rsid w:val="008759B9"/>
    <w:rsid w:val="008778C4"/>
    <w:rsid w:val="008816A3"/>
    <w:rsid w:val="0088195A"/>
    <w:rsid w:val="00881E62"/>
    <w:rsid w:val="00883B85"/>
    <w:rsid w:val="008911CB"/>
    <w:rsid w:val="00891640"/>
    <w:rsid w:val="0089569D"/>
    <w:rsid w:val="008A082D"/>
    <w:rsid w:val="008A1DBF"/>
    <w:rsid w:val="008A77B2"/>
    <w:rsid w:val="008B197F"/>
    <w:rsid w:val="008B3DC4"/>
    <w:rsid w:val="008B4048"/>
    <w:rsid w:val="008B4101"/>
    <w:rsid w:val="008B43BA"/>
    <w:rsid w:val="008B563E"/>
    <w:rsid w:val="008B66A8"/>
    <w:rsid w:val="008B6F37"/>
    <w:rsid w:val="008B6F89"/>
    <w:rsid w:val="008B765A"/>
    <w:rsid w:val="008B7BD6"/>
    <w:rsid w:val="008C5BBC"/>
    <w:rsid w:val="008C6050"/>
    <w:rsid w:val="008D1386"/>
    <w:rsid w:val="008D3875"/>
    <w:rsid w:val="008D5999"/>
    <w:rsid w:val="008E1337"/>
    <w:rsid w:val="008E19AE"/>
    <w:rsid w:val="008E3AA9"/>
    <w:rsid w:val="008F3469"/>
    <w:rsid w:val="0090103C"/>
    <w:rsid w:val="00903EFC"/>
    <w:rsid w:val="009049C4"/>
    <w:rsid w:val="009061A3"/>
    <w:rsid w:val="00906796"/>
    <w:rsid w:val="009078D7"/>
    <w:rsid w:val="00910B53"/>
    <w:rsid w:val="00911FA0"/>
    <w:rsid w:val="0091260F"/>
    <w:rsid w:val="00914176"/>
    <w:rsid w:val="009160E9"/>
    <w:rsid w:val="0092194A"/>
    <w:rsid w:val="00933EAC"/>
    <w:rsid w:val="00944016"/>
    <w:rsid w:val="00945160"/>
    <w:rsid w:val="00947621"/>
    <w:rsid w:val="009516F6"/>
    <w:rsid w:val="009534DA"/>
    <w:rsid w:val="00957815"/>
    <w:rsid w:val="0096020E"/>
    <w:rsid w:val="00963C34"/>
    <w:rsid w:val="00964061"/>
    <w:rsid w:val="00965AA8"/>
    <w:rsid w:val="0096622F"/>
    <w:rsid w:val="00972E48"/>
    <w:rsid w:val="009739EE"/>
    <w:rsid w:val="00973C92"/>
    <w:rsid w:val="00975031"/>
    <w:rsid w:val="00975B8F"/>
    <w:rsid w:val="00975DCB"/>
    <w:rsid w:val="00980123"/>
    <w:rsid w:val="009808C5"/>
    <w:rsid w:val="00982887"/>
    <w:rsid w:val="0098489A"/>
    <w:rsid w:val="009848B0"/>
    <w:rsid w:val="0098764B"/>
    <w:rsid w:val="00991D34"/>
    <w:rsid w:val="00992020"/>
    <w:rsid w:val="009926E7"/>
    <w:rsid w:val="00992B36"/>
    <w:rsid w:val="009962B4"/>
    <w:rsid w:val="00997952"/>
    <w:rsid w:val="009A5350"/>
    <w:rsid w:val="009A53D9"/>
    <w:rsid w:val="009A576E"/>
    <w:rsid w:val="009A6ADB"/>
    <w:rsid w:val="009A7912"/>
    <w:rsid w:val="009B18DB"/>
    <w:rsid w:val="009B372E"/>
    <w:rsid w:val="009C3BB7"/>
    <w:rsid w:val="009C5311"/>
    <w:rsid w:val="009D2A21"/>
    <w:rsid w:val="009D4046"/>
    <w:rsid w:val="009D460F"/>
    <w:rsid w:val="009E1C3B"/>
    <w:rsid w:val="009E7B68"/>
    <w:rsid w:val="009F0476"/>
    <w:rsid w:val="009F0FE6"/>
    <w:rsid w:val="009F2D86"/>
    <w:rsid w:val="009F48DA"/>
    <w:rsid w:val="009F6BE5"/>
    <w:rsid w:val="00A0076F"/>
    <w:rsid w:val="00A1251E"/>
    <w:rsid w:val="00A128B7"/>
    <w:rsid w:val="00A20410"/>
    <w:rsid w:val="00A276A7"/>
    <w:rsid w:val="00A302E1"/>
    <w:rsid w:val="00A31958"/>
    <w:rsid w:val="00A3474C"/>
    <w:rsid w:val="00A35939"/>
    <w:rsid w:val="00A44E6D"/>
    <w:rsid w:val="00A45A5A"/>
    <w:rsid w:val="00A523C1"/>
    <w:rsid w:val="00A6095A"/>
    <w:rsid w:val="00A61683"/>
    <w:rsid w:val="00A631E5"/>
    <w:rsid w:val="00A651D3"/>
    <w:rsid w:val="00A66198"/>
    <w:rsid w:val="00A6642A"/>
    <w:rsid w:val="00A664D6"/>
    <w:rsid w:val="00A67AD2"/>
    <w:rsid w:val="00A7345E"/>
    <w:rsid w:val="00A742C4"/>
    <w:rsid w:val="00A7605B"/>
    <w:rsid w:val="00A812A5"/>
    <w:rsid w:val="00A85EE5"/>
    <w:rsid w:val="00A9018E"/>
    <w:rsid w:val="00A91C3C"/>
    <w:rsid w:val="00A93CEA"/>
    <w:rsid w:val="00A956D6"/>
    <w:rsid w:val="00A97C6D"/>
    <w:rsid w:val="00AA0F72"/>
    <w:rsid w:val="00AA3687"/>
    <w:rsid w:val="00AA51C0"/>
    <w:rsid w:val="00AA5D71"/>
    <w:rsid w:val="00AA7C70"/>
    <w:rsid w:val="00AB49C6"/>
    <w:rsid w:val="00AB56A0"/>
    <w:rsid w:val="00AB5CA6"/>
    <w:rsid w:val="00AC23B2"/>
    <w:rsid w:val="00AC3AF2"/>
    <w:rsid w:val="00AC4DA3"/>
    <w:rsid w:val="00AD1186"/>
    <w:rsid w:val="00AD2E75"/>
    <w:rsid w:val="00AD7FCE"/>
    <w:rsid w:val="00AE0969"/>
    <w:rsid w:val="00AE4E7D"/>
    <w:rsid w:val="00AE61D3"/>
    <w:rsid w:val="00AF07B8"/>
    <w:rsid w:val="00AF0B95"/>
    <w:rsid w:val="00AF1E8D"/>
    <w:rsid w:val="00AF3E52"/>
    <w:rsid w:val="00AF4BE1"/>
    <w:rsid w:val="00AF57EB"/>
    <w:rsid w:val="00AF5F41"/>
    <w:rsid w:val="00AF7986"/>
    <w:rsid w:val="00B0198B"/>
    <w:rsid w:val="00B07B15"/>
    <w:rsid w:val="00B10EB4"/>
    <w:rsid w:val="00B1365D"/>
    <w:rsid w:val="00B13C94"/>
    <w:rsid w:val="00B14600"/>
    <w:rsid w:val="00B14902"/>
    <w:rsid w:val="00B1706D"/>
    <w:rsid w:val="00B1726C"/>
    <w:rsid w:val="00B201E2"/>
    <w:rsid w:val="00B20707"/>
    <w:rsid w:val="00B2082E"/>
    <w:rsid w:val="00B22F96"/>
    <w:rsid w:val="00B26CA9"/>
    <w:rsid w:val="00B2764D"/>
    <w:rsid w:val="00B30E1B"/>
    <w:rsid w:val="00B316DA"/>
    <w:rsid w:val="00B328B5"/>
    <w:rsid w:val="00B342DB"/>
    <w:rsid w:val="00B34A53"/>
    <w:rsid w:val="00B34C80"/>
    <w:rsid w:val="00B35123"/>
    <w:rsid w:val="00B37FFA"/>
    <w:rsid w:val="00B40B9C"/>
    <w:rsid w:val="00B40EC8"/>
    <w:rsid w:val="00B44CB8"/>
    <w:rsid w:val="00B47524"/>
    <w:rsid w:val="00B50123"/>
    <w:rsid w:val="00B52DE7"/>
    <w:rsid w:val="00B54949"/>
    <w:rsid w:val="00B55418"/>
    <w:rsid w:val="00B5683B"/>
    <w:rsid w:val="00B569A1"/>
    <w:rsid w:val="00B56D1F"/>
    <w:rsid w:val="00B61155"/>
    <w:rsid w:val="00B61B61"/>
    <w:rsid w:val="00B61BE1"/>
    <w:rsid w:val="00B62F93"/>
    <w:rsid w:val="00B6339F"/>
    <w:rsid w:val="00B63EC9"/>
    <w:rsid w:val="00B648F7"/>
    <w:rsid w:val="00B6669F"/>
    <w:rsid w:val="00B675B2"/>
    <w:rsid w:val="00B67C22"/>
    <w:rsid w:val="00B709F7"/>
    <w:rsid w:val="00B714EC"/>
    <w:rsid w:val="00B72D1A"/>
    <w:rsid w:val="00B74BA6"/>
    <w:rsid w:val="00B74C5D"/>
    <w:rsid w:val="00B74F6B"/>
    <w:rsid w:val="00B7581D"/>
    <w:rsid w:val="00B77F1C"/>
    <w:rsid w:val="00B77FD2"/>
    <w:rsid w:val="00B80E3E"/>
    <w:rsid w:val="00B82AEA"/>
    <w:rsid w:val="00B84494"/>
    <w:rsid w:val="00B85765"/>
    <w:rsid w:val="00B8725F"/>
    <w:rsid w:val="00B87428"/>
    <w:rsid w:val="00B919BB"/>
    <w:rsid w:val="00B932A3"/>
    <w:rsid w:val="00B93E37"/>
    <w:rsid w:val="00B94727"/>
    <w:rsid w:val="00B95C8F"/>
    <w:rsid w:val="00B97F78"/>
    <w:rsid w:val="00BA13BD"/>
    <w:rsid w:val="00BA6F4E"/>
    <w:rsid w:val="00BA7FAB"/>
    <w:rsid w:val="00BB15D8"/>
    <w:rsid w:val="00BB21C0"/>
    <w:rsid w:val="00BB379E"/>
    <w:rsid w:val="00BB416A"/>
    <w:rsid w:val="00BB4478"/>
    <w:rsid w:val="00BB5CD2"/>
    <w:rsid w:val="00BC00AC"/>
    <w:rsid w:val="00BC1474"/>
    <w:rsid w:val="00BC47C1"/>
    <w:rsid w:val="00BC4DC6"/>
    <w:rsid w:val="00BC50C3"/>
    <w:rsid w:val="00BC53D5"/>
    <w:rsid w:val="00BC69B7"/>
    <w:rsid w:val="00BC6AE1"/>
    <w:rsid w:val="00BD0182"/>
    <w:rsid w:val="00BD6CAA"/>
    <w:rsid w:val="00BD7EA2"/>
    <w:rsid w:val="00BE22BA"/>
    <w:rsid w:val="00BE4F40"/>
    <w:rsid w:val="00BE760F"/>
    <w:rsid w:val="00BF0614"/>
    <w:rsid w:val="00BF0CE5"/>
    <w:rsid w:val="00BF1FFC"/>
    <w:rsid w:val="00BF2269"/>
    <w:rsid w:val="00BF7211"/>
    <w:rsid w:val="00C02235"/>
    <w:rsid w:val="00C05F5B"/>
    <w:rsid w:val="00C10A74"/>
    <w:rsid w:val="00C10C7F"/>
    <w:rsid w:val="00C13697"/>
    <w:rsid w:val="00C13844"/>
    <w:rsid w:val="00C2378A"/>
    <w:rsid w:val="00C25DED"/>
    <w:rsid w:val="00C34B0A"/>
    <w:rsid w:val="00C35266"/>
    <w:rsid w:val="00C35378"/>
    <w:rsid w:val="00C367A3"/>
    <w:rsid w:val="00C40342"/>
    <w:rsid w:val="00C4376E"/>
    <w:rsid w:val="00C44370"/>
    <w:rsid w:val="00C4682A"/>
    <w:rsid w:val="00C47CD5"/>
    <w:rsid w:val="00C55DB1"/>
    <w:rsid w:val="00C6426E"/>
    <w:rsid w:val="00C67255"/>
    <w:rsid w:val="00C76D1F"/>
    <w:rsid w:val="00C77D11"/>
    <w:rsid w:val="00C86854"/>
    <w:rsid w:val="00C86F46"/>
    <w:rsid w:val="00C9134C"/>
    <w:rsid w:val="00C94047"/>
    <w:rsid w:val="00C95C61"/>
    <w:rsid w:val="00C969E1"/>
    <w:rsid w:val="00CA15DB"/>
    <w:rsid w:val="00CB0E9B"/>
    <w:rsid w:val="00CB1B5E"/>
    <w:rsid w:val="00CB26E6"/>
    <w:rsid w:val="00CB3CF6"/>
    <w:rsid w:val="00CB4B51"/>
    <w:rsid w:val="00CB5CBD"/>
    <w:rsid w:val="00CC0A10"/>
    <w:rsid w:val="00CC4820"/>
    <w:rsid w:val="00CC5DBD"/>
    <w:rsid w:val="00CC5F90"/>
    <w:rsid w:val="00CC67D2"/>
    <w:rsid w:val="00CC6B66"/>
    <w:rsid w:val="00CD2781"/>
    <w:rsid w:val="00CD3B96"/>
    <w:rsid w:val="00CD5718"/>
    <w:rsid w:val="00CD578F"/>
    <w:rsid w:val="00CD6F98"/>
    <w:rsid w:val="00CE16DC"/>
    <w:rsid w:val="00CE1781"/>
    <w:rsid w:val="00CE280E"/>
    <w:rsid w:val="00CE450D"/>
    <w:rsid w:val="00CE5985"/>
    <w:rsid w:val="00CE6522"/>
    <w:rsid w:val="00CE7E6C"/>
    <w:rsid w:val="00CF0FC4"/>
    <w:rsid w:val="00CF1886"/>
    <w:rsid w:val="00CF1CCC"/>
    <w:rsid w:val="00CF59CC"/>
    <w:rsid w:val="00CF5F8E"/>
    <w:rsid w:val="00CF7BB9"/>
    <w:rsid w:val="00CF7E27"/>
    <w:rsid w:val="00D00A1A"/>
    <w:rsid w:val="00D0100E"/>
    <w:rsid w:val="00D0566B"/>
    <w:rsid w:val="00D05B4C"/>
    <w:rsid w:val="00D05F47"/>
    <w:rsid w:val="00D06EA0"/>
    <w:rsid w:val="00D14E12"/>
    <w:rsid w:val="00D210AF"/>
    <w:rsid w:val="00D260D0"/>
    <w:rsid w:val="00D271BC"/>
    <w:rsid w:val="00D312D5"/>
    <w:rsid w:val="00D33383"/>
    <w:rsid w:val="00D35334"/>
    <w:rsid w:val="00D355C9"/>
    <w:rsid w:val="00D3774B"/>
    <w:rsid w:val="00D407C1"/>
    <w:rsid w:val="00D41167"/>
    <w:rsid w:val="00D41F93"/>
    <w:rsid w:val="00D43E17"/>
    <w:rsid w:val="00D44F57"/>
    <w:rsid w:val="00D47B35"/>
    <w:rsid w:val="00D47BE6"/>
    <w:rsid w:val="00D51C87"/>
    <w:rsid w:val="00D51FA5"/>
    <w:rsid w:val="00D53C43"/>
    <w:rsid w:val="00D61C94"/>
    <w:rsid w:val="00D62CDE"/>
    <w:rsid w:val="00D650F9"/>
    <w:rsid w:val="00D65CD4"/>
    <w:rsid w:val="00D73EF7"/>
    <w:rsid w:val="00D76B07"/>
    <w:rsid w:val="00D805A8"/>
    <w:rsid w:val="00D805B0"/>
    <w:rsid w:val="00D81D51"/>
    <w:rsid w:val="00D81EE4"/>
    <w:rsid w:val="00D91B7A"/>
    <w:rsid w:val="00D91DD7"/>
    <w:rsid w:val="00D934B1"/>
    <w:rsid w:val="00D96DE9"/>
    <w:rsid w:val="00DA4B5C"/>
    <w:rsid w:val="00DA67BF"/>
    <w:rsid w:val="00DA6F22"/>
    <w:rsid w:val="00DA7895"/>
    <w:rsid w:val="00DB209A"/>
    <w:rsid w:val="00DB46A9"/>
    <w:rsid w:val="00DB5FEE"/>
    <w:rsid w:val="00DB62A4"/>
    <w:rsid w:val="00DB74A0"/>
    <w:rsid w:val="00DB763E"/>
    <w:rsid w:val="00DC0AEC"/>
    <w:rsid w:val="00DC2659"/>
    <w:rsid w:val="00DC2908"/>
    <w:rsid w:val="00DC2E5F"/>
    <w:rsid w:val="00DC3E98"/>
    <w:rsid w:val="00DC5593"/>
    <w:rsid w:val="00DC761C"/>
    <w:rsid w:val="00DC7940"/>
    <w:rsid w:val="00DD0EC9"/>
    <w:rsid w:val="00DD578B"/>
    <w:rsid w:val="00DD649A"/>
    <w:rsid w:val="00DE138E"/>
    <w:rsid w:val="00DE1B21"/>
    <w:rsid w:val="00DE387A"/>
    <w:rsid w:val="00DE4DA6"/>
    <w:rsid w:val="00DE58D9"/>
    <w:rsid w:val="00DE6263"/>
    <w:rsid w:val="00DF4639"/>
    <w:rsid w:val="00DF4922"/>
    <w:rsid w:val="00DF6110"/>
    <w:rsid w:val="00E04819"/>
    <w:rsid w:val="00E0597C"/>
    <w:rsid w:val="00E075C6"/>
    <w:rsid w:val="00E112C1"/>
    <w:rsid w:val="00E13DCE"/>
    <w:rsid w:val="00E165F4"/>
    <w:rsid w:val="00E20922"/>
    <w:rsid w:val="00E209CC"/>
    <w:rsid w:val="00E226AC"/>
    <w:rsid w:val="00E22C95"/>
    <w:rsid w:val="00E22CFA"/>
    <w:rsid w:val="00E22E7A"/>
    <w:rsid w:val="00E26E28"/>
    <w:rsid w:val="00E27921"/>
    <w:rsid w:val="00E30258"/>
    <w:rsid w:val="00E35E25"/>
    <w:rsid w:val="00E37847"/>
    <w:rsid w:val="00E37D17"/>
    <w:rsid w:val="00E423A0"/>
    <w:rsid w:val="00E432BE"/>
    <w:rsid w:val="00E45FC8"/>
    <w:rsid w:val="00E52C0C"/>
    <w:rsid w:val="00E53AEC"/>
    <w:rsid w:val="00E54CCA"/>
    <w:rsid w:val="00E54EC8"/>
    <w:rsid w:val="00E635CD"/>
    <w:rsid w:val="00E65494"/>
    <w:rsid w:val="00E6662D"/>
    <w:rsid w:val="00E70805"/>
    <w:rsid w:val="00E70914"/>
    <w:rsid w:val="00E73A00"/>
    <w:rsid w:val="00E774FD"/>
    <w:rsid w:val="00E914B9"/>
    <w:rsid w:val="00E97757"/>
    <w:rsid w:val="00EA58C7"/>
    <w:rsid w:val="00EA7687"/>
    <w:rsid w:val="00EA7FFD"/>
    <w:rsid w:val="00EB12AE"/>
    <w:rsid w:val="00EB2104"/>
    <w:rsid w:val="00EB467D"/>
    <w:rsid w:val="00EB5BF8"/>
    <w:rsid w:val="00EB5CC1"/>
    <w:rsid w:val="00EC35D2"/>
    <w:rsid w:val="00EC3B49"/>
    <w:rsid w:val="00EC50A1"/>
    <w:rsid w:val="00EC6225"/>
    <w:rsid w:val="00ED00C8"/>
    <w:rsid w:val="00ED1367"/>
    <w:rsid w:val="00EE0C35"/>
    <w:rsid w:val="00EE1DFA"/>
    <w:rsid w:val="00EE29FF"/>
    <w:rsid w:val="00EE3782"/>
    <w:rsid w:val="00EF16B8"/>
    <w:rsid w:val="00EF1CEB"/>
    <w:rsid w:val="00EF4A5B"/>
    <w:rsid w:val="00EF66D0"/>
    <w:rsid w:val="00F04A5B"/>
    <w:rsid w:val="00F05C11"/>
    <w:rsid w:val="00F11F97"/>
    <w:rsid w:val="00F12DDC"/>
    <w:rsid w:val="00F149F6"/>
    <w:rsid w:val="00F17F2E"/>
    <w:rsid w:val="00F21531"/>
    <w:rsid w:val="00F22300"/>
    <w:rsid w:val="00F23419"/>
    <w:rsid w:val="00F25964"/>
    <w:rsid w:val="00F26786"/>
    <w:rsid w:val="00F30833"/>
    <w:rsid w:val="00F30C3D"/>
    <w:rsid w:val="00F330B0"/>
    <w:rsid w:val="00F33F55"/>
    <w:rsid w:val="00F3736B"/>
    <w:rsid w:val="00F375C5"/>
    <w:rsid w:val="00F41E75"/>
    <w:rsid w:val="00F428EA"/>
    <w:rsid w:val="00F44205"/>
    <w:rsid w:val="00F502D8"/>
    <w:rsid w:val="00F50961"/>
    <w:rsid w:val="00F50D14"/>
    <w:rsid w:val="00F52CE7"/>
    <w:rsid w:val="00F53083"/>
    <w:rsid w:val="00F552F8"/>
    <w:rsid w:val="00F55347"/>
    <w:rsid w:val="00F55609"/>
    <w:rsid w:val="00F55AA1"/>
    <w:rsid w:val="00F603EC"/>
    <w:rsid w:val="00F60515"/>
    <w:rsid w:val="00F605F4"/>
    <w:rsid w:val="00F63EA2"/>
    <w:rsid w:val="00F640C7"/>
    <w:rsid w:val="00F661A7"/>
    <w:rsid w:val="00F7495D"/>
    <w:rsid w:val="00F80588"/>
    <w:rsid w:val="00F818A9"/>
    <w:rsid w:val="00F8387A"/>
    <w:rsid w:val="00F8578B"/>
    <w:rsid w:val="00F86208"/>
    <w:rsid w:val="00F86FEF"/>
    <w:rsid w:val="00F90943"/>
    <w:rsid w:val="00F923B4"/>
    <w:rsid w:val="00F962B8"/>
    <w:rsid w:val="00FA014F"/>
    <w:rsid w:val="00FA4BD6"/>
    <w:rsid w:val="00FA7700"/>
    <w:rsid w:val="00FB3648"/>
    <w:rsid w:val="00FB46AC"/>
    <w:rsid w:val="00FB6212"/>
    <w:rsid w:val="00FC0119"/>
    <w:rsid w:val="00FC4708"/>
    <w:rsid w:val="00FC54A0"/>
    <w:rsid w:val="00FC76A4"/>
    <w:rsid w:val="00FD06DB"/>
    <w:rsid w:val="00FD2BD9"/>
    <w:rsid w:val="00FD4E67"/>
    <w:rsid w:val="00FD75D0"/>
    <w:rsid w:val="00FE04DF"/>
    <w:rsid w:val="00FE5DD6"/>
    <w:rsid w:val="00FF01AD"/>
    <w:rsid w:val="00FF0844"/>
    <w:rsid w:val="00FF0E97"/>
    <w:rsid w:val="00FF0FA5"/>
    <w:rsid w:val="00FF355A"/>
    <w:rsid w:val="00FF4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F95C5446-420B-421E-8EDA-603FB5EBC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Абзац списка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Абзац списка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 w:type="paragraph" w:styleId="afff">
    <w:name w:val="Normal (Web)"/>
    <w:basedOn w:val="a"/>
    <w:uiPriority w:val="99"/>
    <w:semiHidden/>
    <w:unhideWhenUsed/>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msolistparagraph">
    <w:name w:val="gmail-m_8959187043733963997msolistparagraph"/>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default">
    <w:name w:val="gmail-m_8959187043733963997default"/>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sonormal">
    <w:name w:val="gmail-msonormal"/>
    <w:basedOn w:val="a"/>
    <w:rsid w:val="00911FA0"/>
    <w:pPr>
      <w:spacing w:before="100" w:beforeAutospacing="1" w:after="100" w:afterAutospacing="1" w:line="240" w:lineRule="auto"/>
    </w:pPr>
    <w:rPr>
      <w:rFonts w:ascii="Calibri" w:eastAsiaTheme="minorHAns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731077535">
      <w:bodyDiv w:val="1"/>
      <w:marLeft w:val="0"/>
      <w:marRight w:val="0"/>
      <w:marTop w:val="0"/>
      <w:marBottom w:val="0"/>
      <w:divBdr>
        <w:top w:val="none" w:sz="0" w:space="0" w:color="auto"/>
        <w:left w:val="none" w:sz="0" w:space="0" w:color="auto"/>
        <w:bottom w:val="none" w:sz="0" w:space="0" w:color="auto"/>
        <w:right w:val="none" w:sz="0" w:space="0" w:color="auto"/>
      </w:divBdr>
    </w:div>
    <w:div w:id="1139999222">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AD5CD-77B7-40A5-992A-3D26F9382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13590</Words>
  <Characters>77466</Characters>
  <Application>Microsoft Office Word</Application>
  <DocSecurity>0</DocSecurity>
  <Lines>645</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2021-11-16T06:44:00Z</cp:lastPrinted>
  <dcterms:created xsi:type="dcterms:W3CDTF">2022-01-28T10:02:00Z</dcterms:created>
  <dcterms:modified xsi:type="dcterms:W3CDTF">2022-01-28T10:02:00Z</dcterms:modified>
</cp:coreProperties>
</file>